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CD57" w14:textId="77777777" w:rsidR="00593918" w:rsidRPr="00DC535B" w:rsidRDefault="00AB432B" w:rsidP="004D0AF3">
      <w:pPr>
        <w:pStyle w:val="Kop1"/>
        <w:rPr>
          <w:rFonts w:ascii="Arial" w:eastAsia="Times New Roman" w:hAnsi="Arial" w:cs="Arial"/>
          <w:sz w:val="40"/>
          <w:szCs w:val="40"/>
          <w:lang w:val="en-US"/>
        </w:rPr>
      </w:pPr>
      <w:r w:rsidRPr="2177181F">
        <w:rPr>
          <w:rFonts w:ascii="Arial" w:eastAsia="Times New Roman" w:hAnsi="Arial" w:cs="Arial"/>
          <w:sz w:val="40"/>
          <w:szCs w:val="40"/>
          <w:lang w:val="en-US"/>
        </w:rPr>
        <w:t>Material and Data Transfer Agreement</w:t>
      </w:r>
    </w:p>
    <w:p w14:paraId="59798534" w14:textId="77777777" w:rsidR="00593918" w:rsidRPr="00DB16E1" w:rsidRDefault="00AB432B" w:rsidP="00526533">
      <w:pPr>
        <w:pStyle w:val="Kop2"/>
        <w:rPr>
          <w:rFonts w:ascii="Arial" w:eastAsia="Times New Roman" w:hAnsi="Arial" w:cs="Arial"/>
          <w:sz w:val="28"/>
          <w:szCs w:val="28"/>
          <w:lang w:val="en-US"/>
        </w:rPr>
      </w:pPr>
      <w:r w:rsidRPr="00DB16E1">
        <w:rPr>
          <w:rFonts w:ascii="Arial" w:eastAsia="Times New Roman" w:hAnsi="Arial" w:cs="Arial"/>
          <w:sz w:val="28"/>
          <w:szCs w:val="28"/>
          <w:lang w:val="en-US"/>
        </w:rPr>
        <w:t>The undersigned:</w:t>
      </w:r>
    </w:p>
    <w:p w14:paraId="5A6E5BE2" w14:textId="77777777" w:rsidR="00184773" w:rsidRPr="00DC535B" w:rsidRDefault="00184773" w:rsidP="00526533">
      <w:pPr>
        <w:numPr>
          <w:ilvl w:val="0"/>
          <w:numId w:val="4"/>
        </w:numPr>
        <w:spacing w:before="100" w:beforeAutospacing="1" w:after="100" w:afterAutospacing="1"/>
        <w:rPr>
          <w:rFonts w:ascii="Arial" w:eastAsia="Times New Roman" w:hAnsi="Arial" w:cs="Arial"/>
          <w:sz w:val="18"/>
          <w:szCs w:val="18"/>
          <w:lang w:val="en-US"/>
        </w:rPr>
      </w:pPr>
      <w:r w:rsidRPr="00DC535B">
        <w:rPr>
          <w:rFonts w:ascii="Arial" w:hAnsi="Arial" w:cs="Arial"/>
          <w:sz w:val="18"/>
          <w:szCs w:val="18"/>
          <w:lang w:val="en-US"/>
        </w:rPr>
        <w:t>(</w:t>
      </w:r>
      <w:r w:rsidRPr="00DC535B">
        <w:rPr>
          <w:rFonts w:ascii="Arial" w:hAnsi="Arial" w:cs="Arial"/>
          <w:sz w:val="18"/>
          <w:szCs w:val="18"/>
          <w:highlight w:val="yellow"/>
          <w:lang w:val="en-US"/>
        </w:rPr>
        <w:t>XXX</w:t>
      </w:r>
      <w:r w:rsidRPr="00DC535B">
        <w:rPr>
          <w:rFonts w:ascii="Arial" w:hAnsi="Arial" w:cs="Arial"/>
          <w:sz w:val="18"/>
          <w:szCs w:val="18"/>
          <w:lang w:val="en-US"/>
        </w:rPr>
        <w:t>), with registered address at (XXX), the Netherlands, legally represented by (</w:t>
      </w:r>
      <w:r w:rsidRPr="00DC535B">
        <w:rPr>
          <w:rFonts w:ascii="Arial" w:hAnsi="Arial" w:cs="Arial"/>
          <w:sz w:val="18"/>
          <w:szCs w:val="18"/>
          <w:highlight w:val="yellow"/>
          <w:lang w:val="en-US"/>
        </w:rPr>
        <w:t>XXX</w:t>
      </w:r>
      <w:r w:rsidRPr="00DC535B">
        <w:rPr>
          <w:rFonts w:ascii="Arial" w:hAnsi="Arial" w:cs="Arial"/>
          <w:sz w:val="18"/>
          <w:szCs w:val="18"/>
          <w:lang w:val="en-US"/>
        </w:rPr>
        <w:t xml:space="preserve">), </w:t>
      </w:r>
      <w:r w:rsidRPr="00DC535B">
        <w:rPr>
          <w:rFonts w:ascii="Arial" w:eastAsia="Times New Roman" w:hAnsi="Arial" w:cs="Arial"/>
          <w:sz w:val="18"/>
          <w:szCs w:val="18"/>
          <w:lang w:val="en-US"/>
        </w:rPr>
        <w:t>("Provider").</w:t>
      </w:r>
    </w:p>
    <w:p w14:paraId="44CF7DB2" w14:textId="77777777" w:rsidR="00184773" w:rsidRPr="00DC535B" w:rsidRDefault="00184773" w:rsidP="00DB16E1">
      <w:pPr>
        <w:ind w:left="720"/>
        <w:rPr>
          <w:rFonts w:ascii="Arial" w:eastAsia="Times New Roman" w:hAnsi="Arial" w:cs="Arial"/>
          <w:sz w:val="18"/>
          <w:szCs w:val="18"/>
          <w:lang w:val="en-US"/>
        </w:rPr>
      </w:pPr>
    </w:p>
    <w:p w14:paraId="1D1030C2" w14:textId="67333677" w:rsidR="00AE642D" w:rsidRPr="00DC535B" w:rsidRDefault="00AE642D" w:rsidP="2177181F">
      <w:pPr>
        <w:numPr>
          <w:ilvl w:val="0"/>
          <w:numId w:val="4"/>
        </w:numPr>
        <w:spacing w:before="100" w:beforeAutospacing="1" w:after="100" w:afterAutospacing="1"/>
        <w:rPr>
          <w:rFonts w:ascii="Arial" w:eastAsia="Times New Roman" w:hAnsi="Arial" w:cs="Arial"/>
          <w:sz w:val="18"/>
          <w:szCs w:val="18"/>
          <w:lang w:val="en-US"/>
        </w:rPr>
      </w:pPr>
      <w:r w:rsidRPr="2177181F">
        <w:rPr>
          <w:rFonts w:ascii="Arial" w:eastAsia="Times New Roman" w:hAnsi="Arial" w:cs="Arial"/>
          <w:sz w:val="18"/>
          <w:szCs w:val="18"/>
          <w:lang w:val="en-US"/>
        </w:rPr>
        <w:t>(</w:t>
      </w:r>
      <w:r w:rsidRPr="2177181F">
        <w:rPr>
          <w:rFonts w:ascii="Arial" w:eastAsia="Times New Roman" w:hAnsi="Arial" w:cs="Arial"/>
          <w:sz w:val="18"/>
          <w:szCs w:val="18"/>
          <w:highlight w:val="yellow"/>
          <w:lang w:val="en-US"/>
        </w:rPr>
        <w:t>XXX</w:t>
      </w:r>
      <w:r w:rsidRPr="2177181F">
        <w:rPr>
          <w:rFonts w:ascii="Arial" w:eastAsia="Times New Roman" w:hAnsi="Arial" w:cs="Arial"/>
          <w:sz w:val="18"/>
          <w:szCs w:val="18"/>
          <w:lang w:val="en-US"/>
        </w:rPr>
        <w:t xml:space="preserve">), </w:t>
      </w:r>
      <w:r w:rsidR="00522ECD" w:rsidRPr="2177181F">
        <w:rPr>
          <w:rFonts w:ascii="Arial" w:eastAsia="Times New Roman" w:hAnsi="Arial" w:cs="Arial"/>
          <w:sz w:val="18"/>
          <w:szCs w:val="18"/>
          <w:lang w:val="en-US"/>
        </w:rPr>
        <w:t xml:space="preserve">with registered address at </w:t>
      </w:r>
      <w:r w:rsidRPr="2177181F">
        <w:rPr>
          <w:rFonts w:ascii="Arial" w:eastAsia="Times New Roman" w:hAnsi="Arial" w:cs="Arial"/>
          <w:sz w:val="18"/>
          <w:szCs w:val="18"/>
          <w:lang w:val="en-US"/>
        </w:rPr>
        <w:t xml:space="preserve">(XXX), </w:t>
      </w:r>
      <w:r w:rsidR="00522ECD" w:rsidRPr="2177181F">
        <w:rPr>
          <w:rFonts w:ascii="Arial" w:eastAsia="Times New Roman" w:hAnsi="Arial" w:cs="Arial"/>
          <w:sz w:val="18"/>
          <w:szCs w:val="18"/>
          <w:lang w:val="en-US"/>
        </w:rPr>
        <w:t xml:space="preserve">the Netherlands, legally represented by </w:t>
      </w:r>
      <w:r w:rsidRPr="2177181F">
        <w:rPr>
          <w:rFonts w:ascii="Arial" w:eastAsia="Times New Roman" w:hAnsi="Arial" w:cs="Arial"/>
          <w:sz w:val="18"/>
          <w:szCs w:val="18"/>
          <w:lang w:val="en-US"/>
        </w:rPr>
        <w:t>(</w:t>
      </w:r>
      <w:r w:rsidRPr="2177181F">
        <w:rPr>
          <w:rFonts w:ascii="Arial" w:eastAsia="Times New Roman" w:hAnsi="Arial" w:cs="Arial"/>
          <w:sz w:val="18"/>
          <w:szCs w:val="18"/>
          <w:highlight w:val="yellow"/>
          <w:lang w:val="en-US"/>
        </w:rPr>
        <w:t>XXX</w:t>
      </w:r>
      <w:r w:rsidRPr="2177181F">
        <w:rPr>
          <w:rFonts w:ascii="Arial" w:eastAsia="Times New Roman" w:hAnsi="Arial" w:cs="Arial"/>
          <w:sz w:val="18"/>
          <w:szCs w:val="18"/>
          <w:lang w:val="en-US"/>
        </w:rPr>
        <w:t xml:space="preserve">), </w:t>
      </w:r>
      <w:r w:rsidR="008041B8" w:rsidRPr="2177181F">
        <w:rPr>
          <w:rFonts w:ascii="Arial" w:eastAsia="Times New Roman" w:hAnsi="Arial" w:cs="Arial"/>
          <w:sz w:val="18"/>
          <w:szCs w:val="18"/>
          <w:lang w:val="en-US"/>
        </w:rPr>
        <w:t>("Biobank")</w:t>
      </w:r>
      <w:r w:rsidR="00522ECD" w:rsidRPr="2177181F">
        <w:rPr>
          <w:rFonts w:ascii="Arial" w:eastAsia="Times New Roman" w:hAnsi="Arial" w:cs="Arial"/>
          <w:sz w:val="18"/>
          <w:szCs w:val="18"/>
          <w:lang w:val="en-US"/>
        </w:rPr>
        <w:t xml:space="preserve">; </w:t>
      </w:r>
      <w:r w:rsidR="00AB432B" w:rsidRPr="2177181F">
        <w:rPr>
          <w:rFonts w:ascii="Arial" w:eastAsia="Times New Roman" w:hAnsi="Arial" w:cs="Arial"/>
          <w:sz w:val="18"/>
          <w:szCs w:val="18"/>
          <w:lang w:val="en-US"/>
        </w:rPr>
        <w:t>and</w:t>
      </w:r>
    </w:p>
    <w:p w14:paraId="5C0B1FFF" w14:textId="77777777" w:rsidR="00FD3A90" w:rsidRDefault="00FD3A90" w:rsidP="00FD3A90">
      <w:pPr>
        <w:pStyle w:val="Normaalweb"/>
        <w:spacing w:before="0" w:beforeAutospacing="0" w:after="0" w:afterAutospacing="0"/>
        <w:rPr>
          <w:rFonts w:ascii="Arial" w:hAnsi="Arial" w:cs="Arial"/>
          <w:sz w:val="18"/>
          <w:szCs w:val="18"/>
          <w:lang w:val="en-US"/>
        </w:rPr>
      </w:pPr>
    </w:p>
    <w:p w14:paraId="602BF205" w14:textId="635C03D0" w:rsidR="00593918" w:rsidRPr="00DC535B" w:rsidRDefault="00AB432B" w:rsidP="00526533">
      <w:pPr>
        <w:pStyle w:val="Normaalweb"/>
        <w:rPr>
          <w:rFonts w:ascii="Arial" w:hAnsi="Arial" w:cs="Arial"/>
          <w:sz w:val="18"/>
          <w:szCs w:val="18"/>
          <w:lang w:val="en-US"/>
        </w:rPr>
      </w:pPr>
      <w:r w:rsidRPr="00DC535B">
        <w:rPr>
          <w:rFonts w:ascii="Arial" w:hAnsi="Arial" w:cs="Arial"/>
          <w:sz w:val="18"/>
          <w:szCs w:val="18"/>
          <w:lang w:val="en-US"/>
        </w:rPr>
        <w:t>The undersigned collectively refe</w:t>
      </w:r>
      <w:r w:rsidR="00D222C1" w:rsidRPr="00DC535B">
        <w:rPr>
          <w:rFonts w:ascii="Arial" w:hAnsi="Arial" w:cs="Arial"/>
          <w:sz w:val="18"/>
          <w:szCs w:val="18"/>
          <w:lang w:val="en-US"/>
        </w:rPr>
        <w:t>r</w:t>
      </w:r>
      <w:r w:rsidRPr="00DC535B">
        <w:rPr>
          <w:rFonts w:ascii="Arial" w:hAnsi="Arial" w:cs="Arial"/>
          <w:sz w:val="18"/>
          <w:szCs w:val="18"/>
          <w:lang w:val="en-US"/>
        </w:rPr>
        <w:t>red to as: Parties, and individually as: Party.</w:t>
      </w:r>
    </w:p>
    <w:p w14:paraId="10F09EB5" w14:textId="7AE56967" w:rsidR="00593918" w:rsidRPr="00C8645B" w:rsidRDefault="00AB432B" w:rsidP="00526533">
      <w:pPr>
        <w:pStyle w:val="Kop2"/>
        <w:rPr>
          <w:rFonts w:ascii="Arial" w:eastAsia="Times New Roman" w:hAnsi="Arial" w:cs="Arial"/>
          <w:sz w:val="28"/>
          <w:szCs w:val="28"/>
        </w:rPr>
      </w:pPr>
      <w:r w:rsidRPr="0034199C">
        <w:rPr>
          <w:lang w:val="en-GB"/>
        </w:rPr>
        <w:br/>
      </w:r>
      <w:proofErr w:type="spellStart"/>
      <w:r w:rsidR="71E866BF" w:rsidRPr="2DDFE923">
        <w:rPr>
          <w:rFonts w:ascii="Arial" w:eastAsia="Times New Roman" w:hAnsi="Arial" w:cs="Arial"/>
          <w:sz w:val="28"/>
          <w:szCs w:val="28"/>
        </w:rPr>
        <w:t>Whereas</w:t>
      </w:r>
      <w:proofErr w:type="spellEnd"/>
      <w:r w:rsidR="71E866BF" w:rsidRPr="2DDFE923">
        <w:rPr>
          <w:rFonts w:ascii="Arial" w:eastAsia="Times New Roman" w:hAnsi="Arial" w:cs="Arial"/>
          <w:sz w:val="28"/>
          <w:szCs w:val="28"/>
        </w:rPr>
        <w:t>:</w:t>
      </w:r>
    </w:p>
    <w:p w14:paraId="7A054703" w14:textId="77777777" w:rsidR="00593918" w:rsidRPr="00DC535B" w:rsidRDefault="00AB432B" w:rsidP="00526533">
      <w:pPr>
        <w:numPr>
          <w:ilvl w:val="0"/>
          <w:numId w:val="5"/>
        </w:numPr>
        <w:spacing w:before="100" w:beforeAutospacing="1" w:after="100" w:afterAutospacing="1"/>
        <w:rPr>
          <w:rFonts w:ascii="Arial" w:eastAsia="Times New Roman" w:hAnsi="Arial" w:cs="Arial"/>
          <w:sz w:val="18"/>
          <w:szCs w:val="18"/>
          <w:lang w:val="en-US"/>
        </w:rPr>
      </w:pPr>
      <w:r w:rsidRPr="00DC535B">
        <w:rPr>
          <w:rFonts w:ascii="Arial" w:eastAsia="Times New Roman" w:hAnsi="Arial" w:cs="Arial"/>
          <w:sz w:val="18"/>
          <w:szCs w:val="18"/>
          <w:lang w:val="en-US"/>
        </w:rPr>
        <w:t xml:space="preserve">Provider is in the possession of Original </w:t>
      </w:r>
      <w:proofErr w:type="gramStart"/>
      <w:r w:rsidRPr="00DC535B">
        <w:rPr>
          <w:rFonts w:ascii="Arial" w:eastAsia="Times New Roman" w:hAnsi="Arial" w:cs="Arial"/>
          <w:sz w:val="18"/>
          <w:szCs w:val="18"/>
          <w:lang w:val="en-US"/>
        </w:rPr>
        <w:t>Material;</w:t>
      </w:r>
      <w:proofErr w:type="gramEnd"/>
    </w:p>
    <w:p w14:paraId="3782464F" w14:textId="1CBFC3C4" w:rsidR="00593918" w:rsidRPr="00DC535B" w:rsidRDefault="71E866BF" w:rsidP="2DDFE923">
      <w:pPr>
        <w:numPr>
          <w:ilvl w:val="0"/>
          <w:numId w:val="5"/>
        </w:numPr>
        <w:spacing w:before="100" w:beforeAutospacing="1" w:after="100" w:afterAutospacing="1"/>
        <w:rPr>
          <w:rFonts w:ascii="Arial" w:eastAsia="Times New Roman" w:hAnsi="Arial" w:cs="Arial"/>
          <w:sz w:val="18"/>
          <w:szCs w:val="18"/>
          <w:lang w:val="en-US"/>
        </w:rPr>
      </w:pPr>
      <w:r w:rsidRPr="2DDFE923">
        <w:rPr>
          <w:rFonts w:ascii="Arial" w:eastAsia="Times New Roman" w:hAnsi="Arial" w:cs="Arial"/>
          <w:sz w:val="18"/>
          <w:szCs w:val="18"/>
          <w:lang w:val="en-US"/>
        </w:rPr>
        <w:t xml:space="preserve">Biobank </w:t>
      </w:r>
      <w:r w:rsidR="438D12E4" w:rsidRPr="2DDFE923">
        <w:rPr>
          <w:rFonts w:ascii="Arial" w:eastAsia="Times New Roman" w:hAnsi="Arial" w:cs="Arial"/>
          <w:sz w:val="18"/>
          <w:szCs w:val="18"/>
          <w:lang w:val="en-US"/>
        </w:rPr>
        <w:t xml:space="preserve">collects and manages pieces of body material </w:t>
      </w:r>
      <w:r w:rsidRPr="2DDFE923">
        <w:rPr>
          <w:rFonts w:ascii="Arial" w:eastAsia="Times New Roman" w:hAnsi="Arial" w:cs="Arial"/>
          <w:sz w:val="18"/>
          <w:szCs w:val="18"/>
          <w:lang w:val="en-US"/>
        </w:rPr>
        <w:t>in the field of</w:t>
      </w:r>
      <w:r w:rsidR="4EC5CCA8" w:rsidRPr="2DDFE923">
        <w:rPr>
          <w:rFonts w:ascii="Arial" w:eastAsia="Times New Roman" w:hAnsi="Arial" w:cs="Arial"/>
          <w:sz w:val="18"/>
          <w:szCs w:val="18"/>
          <w:lang w:val="en-US"/>
        </w:rPr>
        <w:t xml:space="preserve"> (</w:t>
      </w:r>
      <w:r w:rsidR="4EC5CCA8" w:rsidRPr="2DDFE923">
        <w:rPr>
          <w:rFonts w:ascii="Arial" w:eastAsia="Times New Roman" w:hAnsi="Arial" w:cs="Arial"/>
          <w:sz w:val="18"/>
          <w:szCs w:val="18"/>
          <w:highlight w:val="yellow"/>
          <w:lang w:val="en-US"/>
        </w:rPr>
        <w:t>XXX</w:t>
      </w:r>
      <w:proofErr w:type="gramStart"/>
      <w:r w:rsidR="4EC5CCA8" w:rsidRPr="2DDFE923">
        <w:rPr>
          <w:rFonts w:ascii="Arial" w:eastAsia="Times New Roman" w:hAnsi="Arial" w:cs="Arial"/>
          <w:sz w:val="18"/>
          <w:szCs w:val="18"/>
          <w:lang w:val="en-US"/>
        </w:rPr>
        <w:t>)</w:t>
      </w:r>
      <w:r w:rsidRPr="2DDFE923">
        <w:rPr>
          <w:rFonts w:ascii="Arial" w:eastAsia="Times New Roman" w:hAnsi="Arial" w:cs="Arial"/>
          <w:sz w:val="18"/>
          <w:szCs w:val="18"/>
          <w:lang w:val="en-US"/>
        </w:rPr>
        <w:t>;</w:t>
      </w:r>
      <w:proofErr w:type="gramEnd"/>
    </w:p>
    <w:p w14:paraId="1BD0273C" w14:textId="6490E8BE" w:rsidR="00593918" w:rsidRPr="00DC535B" w:rsidRDefault="00AB432B" w:rsidP="00526533">
      <w:pPr>
        <w:numPr>
          <w:ilvl w:val="0"/>
          <w:numId w:val="5"/>
        </w:numPr>
        <w:spacing w:before="100" w:beforeAutospacing="1" w:after="100" w:afterAutospacing="1"/>
        <w:rPr>
          <w:rFonts w:ascii="Arial" w:eastAsia="Times New Roman" w:hAnsi="Arial" w:cs="Arial"/>
          <w:sz w:val="18"/>
          <w:szCs w:val="18"/>
          <w:lang w:val="en-US"/>
        </w:rPr>
      </w:pPr>
      <w:r w:rsidRPr="00DC535B">
        <w:rPr>
          <w:rFonts w:ascii="Arial" w:eastAsia="Times New Roman" w:hAnsi="Arial" w:cs="Arial"/>
          <w:sz w:val="18"/>
          <w:szCs w:val="18"/>
          <w:lang w:val="en-US"/>
        </w:rPr>
        <w:t xml:space="preserve">Biobank wishes to receive Original Material for storage in the biobank for further </w:t>
      </w:r>
      <w:r w:rsidR="00061B13" w:rsidRPr="00DC535B">
        <w:rPr>
          <w:rFonts w:ascii="Arial" w:eastAsia="Times New Roman" w:hAnsi="Arial" w:cs="Arial"/>
          <w:sz w:val="18"/>
          <w:szCs w:val="18"/>
          <w:lang w:val="en-US"/>
        </w:rPr>
        <w:t xml:space="preserve">medical </w:t>
      </w:r>
      <w:r w:rsidRPr="00DC535B">
        <w:rPr>
          <w:rFonts w:ascii="Arial" w:eastAsia="Times New Roman" w:hAnsi="Arial" w:cs="Arial"/>
          <w:sz w:val="18"/>
          <w:szCs w:val="18"/>
          <w:lang w:val="en-US"/>
        </w:rPr>
        <w:t>research</w:t>
      </w:r>
      <w:r w:rsidR="00061B13" w:rsidRPr="00DC535B">
        <w:rPr>
          <w:rFonts w:ascii="Arial" w:eastAsia="Times New Roman" w:hAnsi="Arial" w:cs="Arial"/>
          <w:sz w:val="18"/>
          <w:szCs w:val="18"/>
          <w:lang w:val="en-US"/>
        </w:rPr>
        <w:t xml:space="preserve">, </w:t>
      </w:r>
      <w:r w:rsidRPr="00DC535B">
        <w:rPr>
          <w:rFonts w:ascii="Arial" w:eastAsia="Times New Roman" w:hAnsi="Arial" w:cs="Arial"/>
          <w:sz w:val="18"/>
          <w:szCs w:val="18"/>
          <w:lang w:val="en-US"/>
        </w:rPr>
        <w:t>and</w:t>
      </w:r>
    </w:p>
    <w:p w14:paraId="1B7DD6CE" w14:textId="77777777" w:rsidR="00593918" w:rsidRPr="00DC535B" w:rsidRDefault="00AB432B" w:rsidP="00526533">
      <w:pPr>
        <w:numPr>
          <w:ilvl w:val="0"/>
          <w:numId w:val="5"/>
        </w:numPr>
        <w:spacing w:before="100" w:beforeAutospacing="1" w:after="100" w:afterAutospacing="1"/>
        <w:rPr>
          <w:rFonts w:ascii="Arial" w:eastAsia="Times New Roman" w:hAnsi="Arial" w:cs="Arial"/>
          <w:sz w:val="18"/>
          <w:szCs w:val="18"/>
          <w:lang w:val="en-US"/>
        </w:rPr>
      </w:pPr>
      <w:r w:rsidRPr="00DC535B">
        <w:rPr>
          <w:rFonts w:ascii="Arial" w:eastAsia="Times New Roman" w:hAnsi="Arial" w:cs="Arial"/>
          <w:sz w:val="18"/>
          <w:szCs w:val="18"/>
          <w:lang w:val="en-US"/>
        </w:rPr>
        <w:t>Provider is willing to supply, and Biobank is willing to receive the Original Material and Material Personal Data subject to the terms below.</w:t>
      </w:r>
    </w:p>
    <w:p w14:paraId="45A6648B" w14:textId="3FB767D0" w:rsidR="00593918" w:rsidRPr="00C8645B" w:rsidRDefault="00AB432B">
      <w:pPr>
        <w:pStyle w:val="Kop2"/>
        <w:jc w:val="both"/>
        <w:rPr>
          <w:rFonts w:ascii="Arial" w:eastAsia="Times New Roman" w:hAnsi="Arial" w:cs="Arial"/>
          <w:sz w:val="28"/>
          <w:szCs w:val="28"/>
        </w:rPr>
      </w:pPr>
      <w:r w:rsidRPr="0034199C">
        <w:rPr>
          <w:lang w:val="en-GB"/>
        </w:rPr>
        <w:br/>
      </w:r>
      <w:proofErr w:type="spellStart"/>
      <w:r w:rsidR="71E866BF" w:rsidRPr="2DDFE923">
        <w:rPr>
          <w:rFonts w:ascii="Arial" w:eastAsia="Times New Roman" w:hAnsi="Arial" w:cs="Arial"/>
          <w:sz w:val="28"/>
          <w:szCs w:val="28"/>
        </w:rPr>
        <w:t>Hereby</w:t>
      </w:r>
      <w:proofErr w:type="spellEnd"/>
      <w:r w:rsidR="71E866BF" w:rsidRPr="2DDFE923">
        <w:rPr>
          <w:rFonts w:ascii="Arial" w:eastAsia="Times New Roman" w:hAnsi="Arial" w:cs="Arial"/>
          <w:sz w:val="28"/>
          <w:szCs w:val="28"/>
        </w:rPr>
        <w:t xml:space="preserve"> </w:t>
      </w:r>
      <w:proofErr w:type="spellStart"/>
      <w:r w:rsidR="71E866BF" w:rsidRPr="2DDFE923">
        <w:rPr>
          <w:rFonts w:ascii="Arial" w:eastAsia="Times New Roman" w:hAnsi="Arial" w:cs="Arial"/>
          <w:sz w:val="28"/>
          <w:szCs w:val="28"/>
        </w:rPr>
        <w:t>agree</w:t>
      </w:r>
      <w:proofErr w:type="spellEnd"/>
      <w:r w:rsidR="71E866BF" w:rsidRPr="2DDFE923">
        <w:rPr>
          <w:rFonts w:ascii="Arial" w:eastAsia="Times New Roman" w:hAnsi="Arial" w:cs="Arial"/>
          <w:sz w:val="28"/>
          <w:szCs w:val="28"/>
        </w:rPr>
        <w:t>:</w:t>
      </w:r>
    </w:p>
    <w:p w14:paraId="1B6BFBD2" w14:textId="77777777" w:rsidR="00593918" w:rsidRPr="00C8645B" w:rsidRDefault="00AB432B">
      <w:pPr>
        <w:pStyle w:val="Kop3"/>
        <w:numPr>
          <w:ilvl w:val="0"/>
          <w:numId w:val="6"/>
        </w:numPr>
        <w:jc w:val="both"/>
        <w:rPr>
          <w:rFonts w:ascii="Arial" w:eastAsia="Times New Roman" w:hAnsi="Arial" w:cs="Arial"/>
          <w:sz w:val="24"/>
          <w:szCs w:val="24"/>
        </w:rPr>
      </w:pPr>
      <w:proofErr w:type="spellStart"/>
      <w:r w:rsidRPr="00C8645B">
        <w:rPr>
          <w:rFonts w:ascii="Arial" w:eastAsia="Times New Roman" w:hAnsi="Arial" w:cs="Arial"/>
          <w:sz w:val="24"/>
          <w:szCs w:val="24"/>
        </w:rPr>
        <w:t>Definitions</w:t>
      </w:r>
      <w:proofErr w:type="spellEnd"/>
    </w:p>
    <w:p w14:paraId="18A85A2B" w14:textId="77777777" w:rsidR="00593918" w:rsidRPr="00DC535B" w:rsidRDefault="00AB432B" w:rsidP="002A26BF">
      <w:pPr>
        <w:pStyle w:val="Normaalweb"/>
        <w:ind w:left="360"/>
        <w:jc w:val="both"/>
        <w:rPr>
          <w:rFonts w:ascii="Arial" w:hAnsi="Arial" w:cs="Arial"/>
          <w:sz w:val="18"/>
          <w:szCs w:val="18"/>
          <w:lang w:val="en-US"/>
        </w:rPr>
      </w:pPr>
      <w:r w:rsidRPr="00DC535B">
        <w:rPr>
          <w:rFonts w:ascii="Arial" w:hAnsi="Arial" w:cs="Arial"/>
          <w:sz w:val="18"/>
          <w:szCs w:val="18"/>
          <w:lang w:val="en-US"/>
        </w:rPr>
        <w:t xml:space="preserve">Terms beginning with a capital letter that are defined in the General Data Protection Regulation EU/2016/679 (hereinafter: </w:t>
      </w:r>
      <w:r w:rsidRPr="00DC535B">
        <w:rPr>
          <w:rFonts w:ascii="Arial" w:hAnsi="Arial" w:cs="Arial"/>
          <w:b/>
          <w:bCs/>
          <w:sz w:val="18"/>
          <w:szCs w:val="18"/>
          <w:lang w:val="en-US"/>
        </w:rPr>
        <w:t>"GDPR"</w:t>
      </w:r>
      <w:r w:rsidRPr="00DC535B">
        <w:rPr>
          <w:rFonts w:ascii="Arial" w:hAnsi="Arial" w:cs="Arial"/>
          <w:sz w:val="18"/>
          <w:szCs w:val="18"/>
          <w:lang w:val="en-US"/>
        </w:rPr>
        <w:t>) shall have the meaning outlined therein. Other terms used in this Agreement shall have the meaning outlined in this Agreement</w:t>
      </w:r>
    </w:p>
    <w:p w14:paraId="0D97E3EA" w14:textId="4B5484FE" w:rsidR="00593918" w:rsidRPr="00DC535B" w:rsidRDefault="00AB432B" w:rsidP="000B153A">
      <w:pPr>
        <w:pStyle w:val="Normaalweb"/>
        <w:numPr>
          <w:ilvl w:val="0"/>
          <w:numId w:val="8"/>
        </w:numPr>
        <w:jc w:val="both"/>
        <w:textAlignment w:val="top"/>
        <w:rPr>
          <w:rFonts w:ascii="Arial" w:hAnsi="Arial" w:cs="Arial"/>
          <w:sz w:val="18"/>
          <w:szCs w:val="18"/>
          <w:lang w:val="en-US"/>
        </w:rPr>
      </w:pPr>
      <w:r w:rsidRPr="00DC535B">
        <w:rPr>
          <w:rStyle w:val="Zwaar"/>
          <w:rFonts w:ascii="Arial" w:hAnsi="Arial" w:cs="Arial"/>
          <w:sz w:val="18"/>
          <w:szCs w:val="18"/>
          <w:lang w:val="en-US"/>
        </w:rPr>
        <w:t xml:space="preserve">Subject </w:t>
      </w:r>
      <w:r w:rsidRPr="00DC535B">
        <w:rPr>
          <w:rFonts w:ascii="Arial" w:hAnsi="Arial" w:cs="Arial"/>
          <w:sz w:val="18"/>
          <w:szCs w:val="18"/>
          <w:lang w:val="en-US"/>
        </w:rPr>
        <w:t>means the natural person whose body created Original Material.</w:t>
      </w:r>
    </w:p>
    <w:p w14:paraId="170F35A4" w14:textId="77777777" w:rsidR="00593918" w:rsidRPr="00DC535B" w:rsidRDefault="00AB432B" w:rsidP="000B153A">
      <w:pPr>
        <w:pStyle w:val="Normaalweb"/>
        <w:numPr>
          <w:ilvl w:val="0"/>
          <w:numId w:val="8"/>
        </w:numPr>
        <w:jc w:val="both"/>
        <w:textAlignment w:val="top"/>
        <w:rPr>
          <w:rFonts w:ascii="Arial" w:hAnsi="Arial" w:cs="Arial"/>
          <w:sz w:val="18"/>
          <w:szCs w:val="18"/>
          <w:lang w:val="en-US"/>
        </w:rPr>
      </w:pPr>
      <w:r w:rsidRPr="00DC535B">
        <w:rPr>
          <w:rStyle w:val="Zwaar"/>
          <w:rFonts w:ascii="Arial" w:hAnsi="Arial" w:cs="Arial"/>
          <w:sz w:val="18"/>
          <w:szCs w:val="18"/>
          <w:lang w:val="en-US"/>
        </w:rPr>
        <w:t xml:space="preserve">Receiver </w:t>
      </w:r>
      <w:r w:rsidRPr="00DC535B">
        <w:rPr>
          <w:rFonts w:ascii="Arial" w:hAnsi="Arial" w:cs="Arial"/>
          <w:sz w:val="18"/>
          <w:szCs w:val="18"/>
          <w:lang w:val="en-US"/>
        </w:rPr>
        <w:t>means a recipient of Original Material provided by Biobank.</w:t>
      </w:r>
    </w:p>
    <w:p w14:paraId="3D899FCE" w14:textId="1D974A51" w:rsidR="00593918" w:rsidRPr="00DC535B" w:rsidRDefault="71E866BF" w:rsidP="000B153A">
      <w:pPr>
        <w:pStyle w:val="Normaalweb"/>
        <w:numPr>
          <w:ilvl w:val="0"/>
          <w:numId w:val="8"/>
        </w:numPr>
        <w:jc w:val="both"/>
        <w:textAlignment w:val="top"/>
        <w:rPr>
          <w:rFonts w:ascii="Arial" w:hAnsi="Arial" w:cs="Arial"/>
          <w:sz w:val="18"/>
          <w:szCs w:val="18"/>
          <w:lang w:val="en-US"/>
        </w:rPr>
      </w:pPr>
      <w:r w:rsidRPr="2DDFE923">
        <w:rPr>
          <w:rStyle w:val="Zwaar"/>
          <w:rFonts w:ascii="Arial" w:hAnsi="Arial" w:cs="Arial"/>
          <w:sz w:val="18"/>
          <w:szCs w:val="18"/>
          <w:lang w:val="en-US"/>
        </w:rPr>
        <w:t xml:space="preserve">Original Material </w:t>
      </w:r>
      <w:r w:rsidRPr="2DDFE923">
        <w:rPr>
          <w:rFonts w:ascii="Arial" w:hAnsi="Arial" w:cs="Arial"/>
          <w:sz w:val="18"/>
          <w:szCs w:val="18"/>
          <w:lang w:val="en-US"/>
        </w:rPr>
        <w:t>means the human material, as provided to Biobank by Provider under this Agreement</w:t>
      </w:r>
      <w:r w:rsidR="438D12E4" w:rsidRPr="2DDFE923">
        <w:rPr>
          <w:rFonts w:ascii="Arial" w:hAnsi="Arial" w:cs="Arial"/>
          <w:sz w:val="18"/>
          <w:szCs w:val="18"/>
          <w:lang w:val="en-US"/>
        </w:rPr>
        <w:t xml:space="preserve"> and as further described in Annex I</w:t>
      </w:r>
      <w:r w:rsidRPr="2DDFE923">
        <w:rPr>
          <w:rFonts w:ascii="Arial" w:hAnsi="Arial" w:cs="Arial"/>
          <w:sz w:val="18"/>
          <w:szCs w:val="18"/>
          <w:lang w:val="en-US"/>
        </w:rPr>
        <w:t>.</w:t>
      </w:r>
    </w:p>
    <w:p w14:paraId="63C489C2" w14:textId="5F8BEF3D" w:rsidR="00593918" w:rsidRPr="00DC535B" w:rsidRDefault="71E866BF" w:rsidP="000B153A">
      <w:pPr>
        <w:pStyle w:val="Normaalweb"/>
        <w:numPr>
          <w:ilvl w:val="0"/>
          <w:numId w:val="8"/>
        </w:numPr>
        <w:jc w:val="both"/>
        <w:textAlignment w:val="top"/>
        <w:rPr>
          <w:rFonts w:ascii="Arial" w:hAnsi="Arial" w:cs="Arial"/>
          <w:sz w:val="18"/>
          <w:szCs w:val="18"/>
          <w:lang w:val="en-US"/>
        </w:rPr>
      </w:pPr>
      <w:r w:rsidRPr="2DDFE923">
        <w:rPr>
          <w:rStyle w:val="Zwaar"/>
          <w:rFonts w:ascii="Arial" w:hAnsi="Arial" w:cs="Arial"/>
          <w:sz w:val="18"/>
          <w:szCs w:val="18"/>
          <w:lang w:val="en-US"/>
        </w:rPr>
        <w:t xml:space="preserve">Material Personal Data </w:t>
      </w:r>
      <w:r w:rsidRPr="2DDFE923">
        <w:rPr>
          <w:rFonts w:ascii="Arial" w:hAnsi="Arial" w:cs="Arial"/>
          <w:sz w:val="18"/>
          <w:szCs w:val="18"/>
          <w:lang w:val="en-US"/>
        </w:rPr>
        <w:t>means personal data of Subject</w:t>
      </w:r>
      <w:r w:rsidR="363C556C" w:rsidRPr="2DDFE923">
        <w:rPr>
          <w:rFonts w:ascii="Arial" w:hAnsi="Arial" w:cs="Arial"/>
          <w:sz w:val="18"/>
          <w:szCs w:val="18"/>
          <w:lang w:val="en-US"/>
        </w:rPr>
        <w:t xml:space="preserve"> associated with the Original Material</w:t>
      </w:r>
      <w:r w:rsidR="438D12E4" w:rsidRPr="2DDFE923">
        <w:rPr>
          <w:rFonts w:ascii="Arial" w:hAnsi="Arial" w:cs="Arial"/>
          <w:sz w:val="18"/>
          <w:szCs w:val="18"/>
          <w:lang w:val="en-US"/>
        </w:rPr>
        <w:t xml:space="preserve"> and as further described in Annex I</w:t>
      </w:r>
      <w:r w:rsidRPr="2DDFE923">
        <w:rPr>
          <w:rFonts w:ascii="Arial" w:hAnsi="Arial" w:cs="Arial"/>
          <w:sz w:val="18"/>
          <w:szCs w:val="18"/>
          <w:lang w:val="en-US"/>
        </w:rPr>
        <w:t>.</w:t>
      </w:r>
    </w:p>
    <w:p w14:paraId="05E5D536" w14:textId="66AAA461" w:rsidR="00593918" w:rsidRPr="00DC535B" w:rsidRDefault="00AB432B" w:rsidP="000B153A">
      <w:pPr>
        <w:pStyle w:val="Normaalweb"/>
        <w:numPr>
          <w:ilvl w:val="0"/>
          <w:numId w:val="8"/>
        </w:numPr>
        <w:jc w:val="both"/>
        <w:textAlignment w:val="top"/>
        <w:rPr>
          <w:rFonts w:ascii="Arial" w:hAnsi="Arial" w:cs="Arial"/>
          <w:sz w:val="18"/>
          <w:szCs w:val="18"/>
          <w:lang w:val="en-US"/>
        </w:rPr>
      </w:pPr>
      <w:r w:rsidRPr="00DC535B">
        <w:rPr>
          <w:rStyle w:val="Zwaar"/>
          <w:rFonts w:ascii="Arial" w:hAnsi="Arial" w:cs="Arial"/>
          <w:sz w:val="18"/>
          <w:szCs w:val="18"/>
          <w:lang w:val="en-US"/>
        </w:rPr>
        <w:t xml:space="preserve">Material Additional Information </w:t>
      </w:r>
      <w:r w:rsidRPr="00DC535B">
        <w:rPr>
          <w:rFonts w:ascii="Arial" w:hAnsi="Arial" w:cs="Arial"/>
          <w:sz w:val="18"/>
          <w:szCs w:val="18"/>
          <w:lang w:val="en-US"/>
        </w:rPr>
        <w:t xml:space="preserve">means the additional information required to resolve the </w:t>
      </w:r>
      <w:proofErr w:type="spellStart"/>
      <w:r w:rsidR="000A5A73" w:rsidRPr="00DC535B">
        <w:rPr>
          <w:rFonts w:ascii="Arial" w:hAnsi="Arial" w:cs="Arial"/>
          <w:sz w:val="18"/>
          <w:szCs w:val="18"/>
          <w:lang w:val="en-US"/>
        </w:rPr>
        <w:t>pseudonimization</w:t>
      </w:r>
      <w:proofErr w:type="spellEnd"/>
      <w:r w:rsidRPr="00DC535B">
        <w:rPr>
          <w:rFonts w:ascii="Arial" w:hAnsi="Arial" w:cs="Arial"/>
          <w:sz w:val="18"/>
          <w:szCs w:val="18"/>
          <w:lang w:val="en-US"/>
        </w:rPr>
        <w:t xml:space="preserve"> of the Material Personal Data.</w:t>
      </w:r>
    </w:p>
    <w:p w14:paraId="5D312426" w14:textId="77777777" w:rsidR="00593918" w:rsidRPr="00DC535B" w:rsidRDefault="00AB432B" w:rsidP="000B153A">
      <w:pPr>
        <w:pStyle w:val="Normaalweb"/>
        <w:numPr>
          <w:ilvl w:val="0"/>
          <w:numId w:val="8"/>
        </w:numPr>
        <w:jc w:val="both"/>
        <w:textAlignment w:val="top"/>
        <w:rPr>
          <w:rFonts w:ascii="Arial" w:hAnsi="Arial" w:cs="Arial"/>
          <w:sz w:val="18"/>
          <w:szCs w:val="18"/>
          <w:lang w:val="en-US"/>
        </w:rPr>
      </w:pPr>
      <w:r w:rsidRPr="00DC535B">
        <w:rPr>
          <w:rStyle w:val="Zwaar"/>
          <w:rFonts w:ascii="Arial" w:hAnsi="Arial" w:cs="Arial"/>
          <w:sz w:val="18"/>
          <w:szCs w:val="18"/>
          <w:lang w:val="en-US"/>
        </w:rPr>
        <w:t xml:space="preserve">Agreement </w:t>
      </w:r>
      <w:r w:rsidRPr="00DC535B">
        <w:rPr>
          <w:rFonts w:ascii="Arial" w:hAnsi="Arial" w:cs="Arial"/>
          <w:sz w:val="18"/>
          <w:szCs w:val="18"/>
          <w:lang w:val="en-US"/>
        </w:rPr>
        <w:t>means this Material and Data Sharing Agreement. All Appendices of this Agreement attached hereto form an integral part of this Agreement.</w:t>
      </w:r>
    </w:p>
    <w:p w14:paraId="4144B419" w14:textId="0E5B88FC" w:rsidR="00593918" w:rsidRPr="00DC535B" w:rsidRDefault="71E866BF" w:rsidP="76493E21">
      <w:pPr>
        <w:pStyle w:val="Normaalweb"/>
        <w:numPr>
          <w:ilvl w:val="0"/>
          <w:numId w:val="8"/>
        </w:numPr>
        <w:tabs>
          <w:tab w:val="clear" w:pos="720"/>
        </w:tabs>
        <w:jc w:val="both"/>
        <w:textAlignment w:val="top"/>
        <w:rPr>
          <w:rFonts w:ascii="Arial" w:hAnsi="Arial" w:cs="Arial"/>
          <w:sz w:val="18"/>
          <w:szCs w:val="18"/>
          <w:lang w:val="en-US"/>
        </w:rPr>
      </w:pPr>
      <w:r w:rsidRPr="2DDFE923">
        <w:rPr>
          <w:rStyle w:val="Zwaar"/>
          <w:rFonts w:ascii="Arial" w:hAnsi="Arial" w:cs="Arial"/>
          <w:sz w:val="18"/>
          <w:szCs w:val="18"/>
          <w:lang w:val="en-US"/>
        </w:rPr>
        <w:t xml:space="preserve">Applicable Law </w:t>
      </w:r>
      <w:r w:rsidRPr="2DDFE923">
        <w:rPr>
          <w:rFonts w:ascii="Arial" w:hAnsi="Arial" w:cs="Arial"/>
          <w:sz w:val="18"/>
          <w:szCs w:val="18"/>
          <w:lang w:val="en-US"/>
        </w:rPr>
        <w:t xml:space="preserve">means any applicable international, European Union and Dutch law and regulations, as well as generally accepted international conventions. Such Applicable Law including, but not limited to: Applicable Data Protection Law, ICH </w:t>
      </w:r>
      <w:proofErr w:type="spellStart"/>
      <w:r w:rsidRPr="2DDFE923">
        <w:rPr>
          <w:rFonts w:ascii="Arial" w:hAnsi="Arial" w:cs="Arial"/>
          <w:sz w:val="18"/>
          <w:szCs w:val="18"/>
          <w:lang w:val="en-US"/>
        </w:rPr>
        <w:t>Harmonised</w:t>
      </w:r>
      <w:proofErr w:type="spellEnd"/>
      <w:r w:rsidRPr="2DDFE923">
        <w:rPr>
          <w:rFonts w:ascii="Arial" w:hAnsi="Arial" w:cs="Arial"/>
          <w:sz w:val="18"/>
          <w:szCs w:val="18"/>
          <w:lang w:val="en-US"/>
        </w:rPr>
        <w:t xml:space="preserve"> Tripartite Guideline for Good Clinical Practice (CPMP/ICH/135/95); the Dutch Medical Research Involving Human Subjects Act (Wet </w:t>
      </w:r>
      <w:proofErr w:type="spellStart"/>
      <w:r w:rsidRPr="2DDFE923">
        <w:rPr>
          <w:rFonts w:ascii="Arial" w:hAnsi="Arial" w:cs="Arial"/>
          <w:sz w:val="18"/>
          <w:szCs w:val="18"/>
          <w:lang w:val="en-US"/>
        </w:rPr>
        <w:t>Medisch-wetenschappelijk</w:t>
      </w:r>
      <w:proofErr w:type="spellEnd"/>
      <w:r w:rsidRPr="2DDFE923">
        <w:rPr>
          <w:rFonts w:ascii="Arial" w:hAnsi="Arial" w:cs="Arial"/>
          <w:sz w:val="18"/>
          <w:szCs w:val="18"/>
          <w:lang w:val="en-US"/>
        </w:rPr>
        <w:t xml:space="preserve"> </w:t>
      </w:r>
      <w:proofErr w:type="spellStart"/>
      <w:r w:rsidRPr="2DDFE923">
        <w:rPr>
          <w:rFonts w:ascii="Arial" w:hAnsi="Arial" w:cs="Arial"/>
          <w:sz w:val="18"/>
          <w:szCs w:val="18"/>
          <w:lang w:val="en-US"/>
        </w:rPr>
        <w:t>Onderzoek</w:t>
      </w:r>
      <w:proofErr w:type="spellEnd"/>
      <w:r w:rsidRPr="2DDFE923">
        <w:rPr>
          <w:rFonts w:ascii="Arial" w:hAnsi="Arial" w:cs="Arial"/>
          <w:sz w:val="18"/>
          <w:szCs w:val="18"/>
          <w:lang w:val="en-US"/>
        </w:rPr>
        <w:t xml:space="preserve"> met </w:t>
      </w:r>
      <w:proofErr w:type="spellStart"/>
      <w:r w:rsidRPr="2DDFE923">
        <w:rPr>
          <w:rFonts w:ascii="Arial" w:hAnsi="Arial" w:cs="Arial"/>
          <w:sz w:val="18"/>
          <w:szCs w:val="18"/>
          <w:lang w:val="en-US"/>
        </w:rPr>
        <w:t>Mensen</w:t>
      </w:r>
      <w:proofErr w:type="spellEnd"/>
      <w:r w:rsidRPr="2DDFE923">
        <w:rPr>
          <w:rFonts w:ascii="Arial" w:hAnsi="Arial" w:cs="Arial"/>
          <w:sz w:val="18"/>
          <w:szCs w:val="18"/>
          <w:lang w:val="en-US"/>
        </w:rPr>
        <w:t xml:space="preserve"> or WMO), the Dutch Medical Treatment Agreements Act (Wet op de </w:t>
      </w:r>
      <w:proofErr w:type="spellStart"/>
      <w:r w:rsidRPr="2DDFE923">
        <w:rPr>
          <w:rFonts w:ascii="Arial" w:hAnsi="Arial" w:cs="Arial"/>
          <w:sz w:val="18"/>
          <w:szCs w:val="18"/>
          <w:lang w:val="en-US"/>
        </w:rPr>
        <w:t>geneeskundige</w:t>
      </w:r>
      <w:proofErr w:type="spellEnd"/>
      <w:r w:rsidRPr="2DDFE923">
        <w:rPr>
          <w:rFonts w:ascii="Arial" w:hAnsi="Arial" w:cs="Arial"/>
          <w:sz w:val="18"/>
          <w:szCs w:val="18"/>
          <w:lang w:val="en-US"/>
        </w:rPr>
        <w:t xml:space="preserve"> </w:t>
      </w:r>
      <w:proofErr w:type="spellStart"/>
      <w:r w:rsidRPr="2DDFE923">
        <w:rPr>
          <w:rFonts w:ascii="Arial" w:hAnsi="Arial" w:cs="Arial"/>
          <w:sz w:val="18"/>
          <w:szCs w:val="18"/>
          <w:lang w:val="en-US"/>
        </w:rPr>
        <w:t>behandelingsovereenkomst</w:t>
      </w:r>
      <w:proofErr w:type="spellEnd"/>
      <w:r w:rsidRPr="2DDFE923">
        <w:rPr>
          <w:rFonts w:ascii="Arial" w:hAnsi="Arial" w:cs="Arial"/>
          <w:sz w:val="18"/>
          <w:szCs w:val="18"/>
          <w:lang w:val="en-US"/>
        </w:rPr>
        <w:t xml:space="preserve"> or </w:t>
      </w:r>
      <w:proofErr w:type="spellStart"/>
      <w:r w:rsidRPr="2DDFE923">
        <w:rPr>
          <w:rFonts w:ascii="Arial" w:hAnsi="Arial" w:cs="Arial"/>
          <w:sz w:val="18"/>
          <w:szCs w:val="18"/>
          <w:lang w:val="en-US"/>
        </w:rPr>
        <w:t>Wgbo</w:t>
      </w:r>
      <w:proofErr w:type="spellEnd"/>
      <w:r w:rsidRPr="2DDFE923">
        <w:rPr>
          <w:rFonts w:ascii="Arial" w:hAnsi="Arial" w:cs="Arial"/>
          <w:sz w:val="18"/>
          <w:szCs w:val="18"/>
          <w:lang w:val="en-US"/>
        </w:rPr>
        <w:t xml:space="preserve">); the principles of the Dutch Code of Conduct </w:t>
      </w:r>
      <w:r w:rsidR="363C556C" w:rsidRPr="2DDFE923">
        <w:rPr>
          <w:rFonts w:ascii="Arial" w:hAnsi="Arial" w:cs="Arial"/>
          <w:sz w:val="18"/>
          <w:szCs w:val="18"/>
          <w:lang w:val="en-US"/>
        </w:rPr>
        <w:t>for Health Research (COREON, 2022)</w:t>
      </w:r>
      <w:r w:rsidRPr="2DDFE923">
        <w:rPr>
          <w:rFonts w:ascii="Arial" w:hAnsi="Arial" w:cs="Arial"/>
          <w:sz w:val="18"/>
          <w:szCs w:val="18"/>
          <w:lang w:val="en-US"/>
        </w:rPr>
        <w:t>; the Declaration of Helsinki, the most recent version.</w:t>
      </w:r>
    </w:p>
    <w:p w14:paraId="03BE0B50" w14:textId="77777777" w:rsidR="00593918" w:rsidRPr="00DC535B" w:rsidRDefault="00AB432B" w:rsidP="000B153A">
      <w:pPr>
        <w:pStyle w:val="Normaalweb"/>
        <w:numPr>
          <w:ilvl w:val="0"/>
          <w:numId w:val="8"/>
        </w:numPr>
        <w:tabs>
          <w:tab w:val="clear" w:pos="720"/>
          <w:tab w:val="num" w:pos="-360"/>
        </w:tabs>
        <w:jc w:val="both"/>
        <w:textAlignment w:val="top"/>
        <w:rPr>
          <w:rFonts w:ascii="Arial" w:hAnsi="Arial" w:cs="Arial"/>
          <w:sz w:val="18"/>
          <w:szCs w:val="18"/>
          <w:lang w:val="en-US"/>
        </w:rPr>
      </w:pPr>
      <w:r w:rsidRPr="00DC535B">
        <w:rPr>
          <w:rStyle w:val="Zwaar"/>
          <w:rFonts w:ascii="Arial" w:hAnsi="Arial" w:cs="Arial"/>
          <w:sz w:val="18"/>
          <w:szCs w:val="18"/>
          <w:lang w:val="en-US"/>
        </w:rPr>
        <w:t xml:space="preserve">Applicable Data Protection Law </w:t>
      </w:r>
      <w:r w:rsidRPr="00DC535B">
        <w:rPr>
          <w:rFonts w:ascii="Arial" w:hAnsi="Arial" w:cs="Arial"/>
          <w:sz w:val="18"/>
          <w:szCs w:val="18"/>
          <w:lang w:val="en-US"/>
        </w:rPr>
        <w:t>means the General Data Protection Regulation EU/2016/679 and any additional locally applicable data protection legislation.</w:t>
      </w:r>
    </w:p>
    <w:p w14:paraId="2CC4A294" w14:textId="75592AE2" w:rsidR="00593918" w:rsidRPr="00DC535B" w:rsidRDefault="71E866BF" w:rsidP="2DDFE923">
      <w:pPr>
        <w:pStyle w:val="Normaalweb"/>
        <w:numPr>
          <w:ilvl w:val="0"/>
          <w:numId w:val="8"/>
        </w:numPr>
        <w:tabs>
          <w:tab w:val="clear" w:pos="720"/>
        </w:tabs>
        <w:spacing w:before="0" w:beforeAutospacing="0" w:after="0" w:afterAutospacing="0"/>
        <w:jc w:val="both"/>
        <w:textAlignment w:val="top"/>
        <w:rPr>
          <w:rFonts w:ascii="Arial" w:hAnsi="Arial" w:cs="Arial"/>
          <w:sz w:val="18"/>
          <w:szCs w:val="18"/>
          <w:lang w:val="en-US"/>
        </w:rPr>
      </w:pPr>
      <w:r w:rsidRPr="2DDFE923">
        <w:rPr>
          <w:rStyle w:val="Zwaar"/>
          <w:rFonts w:ascii="Arial" w:hAnsi="Arial" w:cs="Arial"/>
          <w:sz w:val="18"/>
          <w:szCs w:val="18"/>
          <w:lang w:val="en-US"/>
        </w:rPr>
        <w:t xml:space="preserve">Unsolicited Findings </w:t>
      </w:r>
      <w:r w:rsidRPr="2DDFE923">
        <w:rPr>
          <w:rFonts w:ascii="Arial" w:hAnsi="Arial" w:cs="Arial"/>
          <w:sz w:val="18"/>
          <w:szCs w:val="18"/>
          <w:lang w:val="en-US"/>
        </w:rPr>
        <w:t xml:space="preserve">means the new finding that particular Original Material carries in </w:t>
      </w:r>
      <w:proofErr w:type="gramStart"/>
      <w:r w:rsidRPr="2DDFE923">
        <w:rPr>
          <w:rFonts w:ascii="Arial" w:hAnsi="Arial" w:cs="Arial"/>
          <w:sz w:val="18"/>
          <w:szCs w:val="18"/>
          <w:lang w:val="en-US"/>
        </w:rPr>
        <w:t>it</w:t>
      </w:r>
      <w:proofErr w:type="gramEnd"/>
      <w:r w:rsidRPr="2DDFE923">
        <w:rPr>
          <w:rFonts w:ascii="Arial" w:hAnsi="Arial" w:cs="Arial"/>
          <w:sz w:val="18"/>
          <w:szCs w:val="18"/>
          <w:lang w:val="en-US"/>
        </w:rPr>
        <w:t xml:space="preserve"> information that is considered of immediate importance for the future health of the Subject or its </w:t>
      </w:r>
      <w:r w:rsidR="673C2A0A" w:rsidRPr="2DDFE923">
        <w:rPr>
          <w:rFonts w:ascii="Arial" w:hAnsi="Arial" w:cs="Arial"/>
          <w:sz w:val="18"/>
          <w:szCs w:val="18"/>
          <w:lang w:val="en-US"/>
        </w:rPr>
        <w:t>family members</w:t>
      </w:r>
      <w:r w:rsidRPr="2DDFE923">
        <w:rPr>
          <w:rFonts w:ascii="Arial" w:hAnsi="Arial" w:cs="Arial"/>
          <w:sz w:val="18"/>
          <w:szCs w:val="18"/>
          <w:lang w:val="en-US"/>
        </w:rPr>
        <w:t>.</w:t>
      </w:r>
    </w:p>
    <w:p w14:paraId="129620ED" w14:textId="49355987" w:rsidR="000B153A" w:rsidRDefault="00CE5B14" w:rsidP="000B153A">
      <w:pPr>
        <w:pStyle w:val="Normaalweb"/>
        <w:numPr>
          <w:ilvl w:val="0"/>
          <w:numId w:val="8"/>
        </w:numPr>
        <w:tabs>
          <w:tab w:val="clear" w:pos="720"/>
          <w:tab w:val="num" w:pos="-360"/>
        </w:tabs>
        <w:spacing w:before="0" w:beforeAutospacing="0" w:after="0" w:afterAutospacing="0"/>
        <w:jc w:val="both"/>
        <w:textAlignment w:val="top"/>
        <w:rPr>
          <w:rStyle w:val="Zwaar"/>
          <w:rFonts w:ascii="Arial" w:hAnsi="Arial" w:cs="Arial"/>
          <w:b w:val="0"/>
          <w:bCs w:val="0"/>
          <w:sz w:val="18"/>
          <w:szCs w:val="18"/>
          <w:lang w:val="en-US"/>
        </w:rPr>
      </w:pPr>
      <w:r w:rsidRPr="00DC535B">
        <w:rPr>
          <w:rStyle w:val="Zwaar"/>
          <w:rFonts w:ascii="Arial" w:hAnsi="Arial" w:cs="Arial"/>
          <w:sz w:val="18"/>
          <w:szCs w:val="18"/>
          <w:lang w:val="en-US"/>
        </w:rPr>
        <w:t xml:space="preserve">Effective Date </w:t>
      </w:r>
      <w:r w:rsidRPr="00DC535B">
        <w:rPr>
          <w:rStyle w:val="Zwaar"/>
          <w:rFonts w:ascii="Arial" w:hAnsi="Arial" w:cs="Arial"/>
          <w:b w:val="0"/>
          <w:bCs w:val="0"/>
          <w:sz w:val="18"/>
          <w:szCs w:val="18"/>
          <w:lang w:val="en-US"/>
        </w:rPr>
        <w:t>means the date of last signature of this Agreement.</w:t>
      </w:r>
    </w:p>
    <w:p w14:paraId="24135128" w14:textId="77777777" w:rsidR="000B153A" w:rsidRPr="000B153A" w:rsidRDefault="000B153A" w:rsidP="000B153A">
      <w:pPr>
        <w:pStyle w:val="Normaalweb"/>
        <w:spacing w:before="0" w:beforeAutospacing="0" w:after="0" w:afterAutospacing="0"/>
        <w:jc w:val="both"/>
        <w:textAlignment w:val="top"/>
        <w:rPr>
          <w:rFonts w:ascii="Arial" w:hAnsi="Arial" w:cs="Arial"/>
          <w:sz w:val="18"/>
          <w:szCs w:val="18"/>
          <w:lang w:val="en-US"/>
        </w:rPr>
      </w:pPr>
    </w:p>
    <w:p w14:paraId="55DCDA41" w14:textId="5F24602C" w:rsidR="000B153A" w:rsidRPr="000B153A" w:rsidRDefault="00AB432B" w:rsidP="000B153A">
      <w:pPr>
        <w:pStyle w:val="Kop3"/>
        <w:numPr>
          <w:ilvl w:val="0"/>
          <w:numId w:val="6"/>
        </w:numPr>
        <w:tabs>
          <w:tab w:val="clear" w:pos="720"/>
          <w:tab w:val="num" w:pos="-360"/>
        </w:tabs>
        <w:spacing w:before="0" w:beforeAutospacing="0" w:after="0" w:afterAutospacing="0"/>
        <w:jc w:val="both"/>
        <w:rPr>
          <w:rFonts w:ascii="Arial" w:eastAsia="Times New Roman" w:hAnsi="Arial" w:cs="Arial"/>
          <w:sz w:val="24"/>
          <w:szCs w:val="24"/>
        </w:rPr>
      </w:pPr>
      <w:r w:rsidRPr="00C8645B">
        <w:rPr>
          <w:rFonts w:ascii="Arial" w:eastAsia="Times New Roman" w:hAnsi="Arial" w:cs="Arial"/>
          <w:sz w:val="24"/>
          <w:szCs w:val="24"/>
        </w:rPr>
        <w:t>Compliance</w:t>
      </w:r>
    </w:p>
    <w:p w14:paraId="7B169986" w14:textId="77777777" w:rsidR="00593918" w:rsidRDefault="00AB432B">
      <w:pPr>
        <w:pStyle w:val="Normaalweb"/>
        <w:ind w:left="720"/>
        <w:jc w:val="both"/>
        <w:rPr>
          <w:rFonts w:ascii="Arial" w:hAnsi="Arial" w:cs="Arial"/>
          <w:sz w:val="18"/>
          <w:szCs w:val="18"/>
          <w:lang w:val="en-US"/>
        </w:rPr>
      </w:pPr>
      <w:r w:rsidRPr="00DC535B">
        <w:rPr>
          <w:rFonts w:ascii="Arial" w:hAnsi="Arial" w:cs="Arial"/>
          <w:sz w:val="18"/>
          <w:szCs w:val="18"/>
          <w:lang w:val="en-US"/>
        </w:rPr>
        <w:lastRenderedPageBreak/>
        <w:t>Each parties certifies that it complies with the Applicable Law.</w:t>
      </w:r>
    </w:p>
    <w:p w14:paraId="7FB36316" w14:textId="205467D8" w:rsidR="000B153A" w:rsidRDefault="000B153A">
      <w:pPr>
        <w:pStyle w:val="Normaalweb"/>
        <w:ind w:left="720"/>
        <w:jc w:val="both"/>
        <w:rPr>
          <w:rFonts w:ascii="Arial" w:hAnsi="Arial" w:cs="Arial"/>
          <w:sz w:val="18"/>
          <w:szCs w:val="18"/>
          <w:lang w:val="en-US"/>
        </w:rPr>
      </w:pPr>
    </w:p>
    <w:p w14:paraId="54F94E7A" w14:textId="77777777" w:rsidR="00B512B0" w:rsidRPr="00DC535B" w:rsidRDefault="00B512B0">
      <w:pPr>
        <w:pStyle w:val="Normaalweb"/>
        <w:ind w:left="720"/>
        <w:jc w:val="both"/>
        <w:rPr>
          <w:rFonts w:ascii="Arial" w:hAnsi="Arial" w:cs="Arial"/>
          <w:sz w:val="18"/>
          <w:szCs w:val="18"/>
          <w:lang w:val="en-US"/>
        </w:rPr>
      </w:pPr>
    </w:p>
    <w:p w14:paraId="2D0C98F3" w14:textId="5D686F96" w:rsidR="0060137D" w:rsidRPr="00C8645B" w:rsidRDefault="00AB432B" w:rsidP="000B153A">
      <w:pPr>
        <w:pStyle w:val="Kop3"/>
        <w:numPr>
          <w:ilvl w:val="0"/>
          <w:numId w:val="6"/>
        </w:numPr>
        <w:tabs>
          <w:tab w:val="clear" w:pos="720"/>
          <w:tab w:val="num" w:pos="-360"/>
        </w:tabs>
        <w:spacing w:after="240" w:afterAutospacing="0"/>
        <w:jc w:val="both"/>
        <w:rPr>
          <w:rFonts w:ascii="Arial" w:eastAsia="Times New Roman" w:hAnsi="Arial" w:cs="Arial"/>
          <w:sz w:val="24"/>
          <w:szCs w:val="24"/>
        </w:rPr>
      </w:pPr>
      <w:proofErr w:type="spellStart"/>
      <w:r w:rsidRPr="00C8645B">
        <w:rPr>
          <w:rFonts w:ascii="Arial" w:eastAsia="Times New Roman" w:hAnsi="Arial" w:cs="Arial"/>
          <w:sz w:val="24"/>
          <w:szCs w:val="24"/>
        </w:rPr>
        <w:t>Ownership</w:t>
      </w:r>
      <w:proofErr w:type="spellEnd"/>
      <w:r w:rsidRPr="00C8645B">
        <w:rPr>
          <w:rFonts w:ascii="Arial" w:eastAsia="Times New Roman" w:hAnsi="Arial" w:cs="Arial"/>
          <w:sz w:val="24"/>
          <w:szCs w:val="24"/>
        </w:rPr>
        <w:t>, delivery</w:t>
      </w:r>
    </w:p>
    <w:p w14:paraId="57547213" w14:textId="20910E6A" w:rsidR="00593918" w:rsidRPr="00DC535B" w:rsidRDefault="71E866BF" w:rsidP="2DDFE923">
      <w:pPr>
        <w:numPr>
          <w:ilvl w:val="1"/>
          <w:numId w:val="6"/>
        </w:numPr>
        <w:tabs>
          <w:tab w:val="clear" w:pos="1068"/>
        </w:tabs>
        <w:spacing w:before="100" w:beforeAutospacing="1" w:after="100" w:afterAutospacing="1"/>
        <w:ind w:left="708"/>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Provider transfers all </w:t>
      </w:r>
      <w:r w:rsidR="363C556C" w:rsidRPr="2DDFE923">
        <w:rPr>
          <w:rFonts w:ascii="Arial" w:eastAsia="Times New Roman" w:hAnsi="Arial" w:cs="Arial"/>
          <w:sz w:val="18"/>
          <w:szCs w:val="18"/>
          <w:lang w:val="en-US"/>
        </w:rPr>
        <w:t xml:space="preserve">its </w:t>
      </w:r>
      <w:r w:rsidRPr="2DDFE923">
        <w:rPr>
          <w:rFonts w:ascii="Arial" w:eastAsia="Times New Roman" w:hAnsi="Arial" w:cs="Arial"/>
          <w:sz w:val="18"/>
          <w:szCs w:val="18"/>
          <w:lang w:val="en-US"/>
        </w:rPr>
        <w:t xml:space="preserve">rights to the Original Material </w:t>
      </w:r>
      <w:r w:rsidR="1F6A68A7" w:rsidRPr="2DDFE923">
        <w:rPr>
          <w:rFonts w:ascii="Arial" w:eastAsia="Times New Roman" w:hAnsi="Arial" w:cs="Arial"/>
          <w:sz w:val="18"/>
          <w:szCs w:val="18"/>
          <w:lang w:val="en-US"/>
        </w:rPr>
        <w:t xml:space="preserve">and </w:t>
      </w:r>
      <w:r w:rsidR="363C556C" w:rsidRPr="2DDFE923">
        <w:rPr>
          <w:rFonts w:ascii="Arial" w:eastAsia="Times New Roman" w:hAnsi="Arial" w:cs="Arial"/>
          <w:sz w:val="18"/>
          <w:szCs w:val="18"/>
          <w:lang w:val="en-US"/>
        </w:rPr>
        <w:t xml:space="preserve">Material </w:t>
      </w:r>
      <w:r w:rsidR="1F6A68A7" w:rsidRPr="2DDFE923">
        <w:rPr>
          <w:rFonts w:ascii="Arial" w:eastAsia="Times New Roman" w:hAnsi="Arial" w:cs="Arial"/>
          <w:sz w:val="18"/>
          <w:szCs w:val="18"/>
          <w:lang w:val="en-US"/>
        </w:rPr>
        <w:t xml:space="preserve">Personal </w:t>
      </w:r>
      <w:r w:rsidR="363C556C" w:rsidRPr="2DDFE923">
        <w:rPr>
          <w:rFonts w:ascii="Arial" w:eastAsia="Times New Roman" w:hAnsi="Arial" w:cs="Arial"/>
          <w:sz w:val="18"/>
          <w:szCs w:val="18"/>
          <w:lang w:val="en-US"/>
        </w:rPr>
        <w:t>D</w:t>
      </w:r>
      <w:r w:rsidR="1F6A68A7" w:rsidRPr="2DDFE923">
        <w:rPr>
          <w:rFonts w:ascii="Arial" w:eastAsia="Times New Roman" w:hAnsi="Arial" w:cs="Arial"/>
          <w:sz w:val="18"/>
          <w:szCs w:val="18"/>
          <w:lang w:val="en-US"/>
        </w:rPr>
        <w:t xml:space="preserve">ata </w:t>
      </w:r>
      <w:r w:rsidRPr="2DDFE923">
        <w:rPr>
          <w:rFonts w:ascii="Arial" w:eastAsia="Times New Roman" w:hAnsi="Arial" w:cs="Arial"/>
          <w:sz w:val="18"/>
          <w:szCs w:val="18"/>
          <w:lang w:val="en-US"/>
        </w:rPr>
        <w:t>to Biobank. For the avoidance of any doubt, the control (in Dutch:</w:t>
      </w:r>
      <w:r w:rsidR="35DF4AD1" w:rsidRPr="2DDFE923">
        <w:rPr>
          <w:rFonts w:ascii="Arial" w:eastAsia="Times New Roman" w:hAnsi="Arial" w:cs="Arial"/>
          <w:sz w:val="18"/>
          <w:szCs w:val="18"/>
          <w:lang w:val="en-US"/>
        </w:rPr>
        <w:t xml:space="preserve"> </w:t>
      </w:r>
      <w:proofErr w:type="spellStart"/>
      <w:r w:rsidRPr="2DDFE923">
        <w:rPr>
          <w:rFonts w:ascii="Arial" w:eastAsia="Times New Roman" w:hAnsi="Arial" w:cs="Arial"/>
          <w:i/>
          <w:iCs/>
          <w:sz w:val="18"/>
          <w:szCs w:val="18"/>
          <w:lang w:val="en-US"/>
        </w:rPr>
        <w:t>zeggenschap</w:t>
      </w:r>
      <w:proofErr w:type="spellEnd"/>
      <w:r w:rsidRPr="2DDFE923">
        <w:rPr>
          <w:rFonts w:ascii="Arial" w:eastAsia="Times New Roman" w:hAnsi="Arial" w:cs="Arial"/>
          <w:sz w:val="18"/>
          <w:szCs w:val="18"/>
          <w:lang w:val="en-US"/>
        </w:rPr>
        <w:t xml:space="preserve">) of the Original Material </w:t>
      </w:r>
      <w:r w:rsidR="1F6A68A7" w:rsidRPr="2DDFE923">
        <w:rPr>
          <w:rFonts w:ascii="Arial" w:eastAsia="Times New Roman" w:hAnsi="Arial" w:cs="Arial"/>
          <w:sz w:val="18"/>
          <w:szCs w:val="18"/>
          <w:lang w:val="en-US"/>
        </w:rPr>
        <w:t xml:space="preserve">and </w:t>
      </w:r>
      <w:r w:rsidR="363C556C" w:rsidRPr="2DDFE923">
        <w:rPr>
          <w:rFonts w:ascii="Arial" w:eastAsia="Times New Roman" w:hAnsi="Arial" w:cs="Arial"/>
          <w:sz w:val="18"/>
          <w:szCs w:val="18"/>
          <w:lang w:val="en-US"/>
        </w:rPr>
        <w:t xml:space="preserve">Material </w:t>
      </w:r>
      <w:r w:rsidR="1F6A68A7" w:rsidRPr="2DDFE923">
        <w:rPr>
          <w:rFonts w:ascii="Arial" w:eastAsia="Times New Roman" w:hAnsi="Arial" w:cs="Arial"/>
          <w:sz w:val="18"/>
          <w:szCs w:val="18"/>
          <w:lang w:val="en-US"/>
        </w:rPr>
        <w:t xml:space="preserve">Personal </w:t>
      </w:r>
      <w:r w:rsidR="363C556C" w:rsidRPr="2DDFE923">
        <w:rPr>
          <w:rFonts w:ascii="Arial" w:eastAsia="Times New Roman" w:hAnsi="Arial" w:cs="Arial"/>
          <w:sz w:val="18"/>
          <w:szCs w:val="18"/>
          <w:lang w:val="en-US"/>
        </w:rPr>
        <w:t>D</w:t>
      </w:r>
      <w:r w:rsidR="1F6A68A7" w:rsidRPr="2DDFE923">
        <w:rPr>
          <w:rFonts w:ascii="Arial" w:eastAsia="Times New Roman" w:hAnsi="Arial" w:cs="Arial"/>
          <w:sz w:val="18"/>
          <w:szCs w:val="18"/>
          <w:lang w:val="en-US"/>
        </w:rPr>
        <w:t xml:space="preserve">ata </w:t>
      </w:r>
      <w:r w:rsidRPr="2DDFE923">
        <w:rPr>
          <w:rFonts w:ascii="Arial" w:eastAsia="Times New Roman" w:hAnsi="Arial" w:cs="Arial"/>
          <w:sz w:val="18"/>
          <w:szCs w:val="18"/>
          <w:lang w:val="en-US"/>
        </w:rPr>
        <w:t xml:space="preserve">remains at all times with the Subject, with the Parties solely acting as a custodian of the Original </w:t>
      </w:r>
      <w:proofErr w:type="gramStart"/>
      <w:r w:rsidRPr="2DDFE923">
        <w:rPr>
          <w:rFonts w:ascii="Arial" w:eastAsia="Times New Roman" w:hAnsi="Arial" w:cs="Arial"/>
          <w:sz w:val="18"/>
          <w:szCs w:val="18"/>
          <w:lang w:val="en-US"/>
        </w:rPr>
        <w:t>Material;</w:t>
      </w:r>
      <w:proofErr w:type="gramEnd"/>
    </w:p>
    <w:p w14:paraId="5DA92DE6" w14:textId="62096BFF" w:rsidR="0060137D" w:rsidRPr="00DC535B" w:rsidRDefault="00AB432B" w:rsidP="000B153A">
      <w:pPr>
        <w:numPr>
          <w:ilvl w:val="1"/>
          <w:numId w:val="6"/>
        </w:numPr>
        <w:tabs>
          <w:tab w:val="clear" w:pos="1068"/>
          <w:tab w:val="num" w:pos="360"/>
        </w:tabs>
        <w:spacing w:before="100" w:beforeAutospacing="1" w:after="100" w:afterAutospacing="1"/>
        <w:ind w:left="708"/>
        <w:contextualSpacing/>
        <w:jc w:val="both"/>
        <w:rPr>
          <w:rFonts w:ascii="Arial" w:eastAsia="Times New Roman" w:hAnsi="Arial" w:cs="Arial"/>
          <w:sz w:val="18"/>
          <w:szCs w:val="18"/>
          <w:lang w:val="en-US"/>
        </w:rPr>
      </w:pPr>
      <w:r w:rsidRPr="00DC535B">
        <w:rPr>
          <w:rFonts w:ascii="Arial" w:eastAsia="Times New Roman" w:hAnsi="Arial" w:cs="Arial"/>
          <w:sz w:val="18"/>
          <w:szCs w:val="18"/>
          <w:lang w:val="en-US"/>
        </w:rPr>
        <w:t>Provider will deliver the Original Material to Biobank.</w:t>
      </w:r>
    </w:p>
    <w:p w14:paraId="3E52B915" w14:textId="2140FD37" w:rsidR="00593918" w:rsidRPr="00DC535B" w:rsidRDefault="71E866BF" w:rsidP="2DDFE923">
      <w:pPr>
        <w:numPr>
          <w:ilvl w:val="1"/>
          <w:numId w:val="6"/>
        </w:numPr>
        <w:tabs>
          <w:tab w:val="clear" w:pos="1068"/>
          <w:tab w:val="num" w:pos="360"/>
        </w:tabs>
        <w:spacing w:before="100" w:beforeAutospacing="1" w:after="100" w:afterAutospacing="1"/>
        <w:ind w:left="708"/>
        <w:contextualSpacing/>
        <w:jc w:val="both"/>
        <w:rPr>
          <w:rFonts w:ascii="Arial" w:eastAsia="Times New Roman" w:hAnsi="Arial" w:cs="Arial"/>
          <w:sz w:val="18"/>
          <w:szCs w:val="18"/>
          <w:lang w:val="en-US"/>
        </w:rPr>
      </w:pPr>
      <w:r w:rsidRPr="2DDFE923">
        <w:rPr>
          <w:rFonts w:ascii="Arial" w:hAnsi="Arial" w:cs="Arial"/>
          <w:sz w:val="18"/>
          <w:szCs w:val="18"/>
          <w:lang w:val="en-US"/>
        </w:rPr>
        <w:t>Prior to delivery, Provider will</w:t>
      </w:r>
      <w:r w:rsidR="7D19CCEE" w:rsidRPr="2DDFE923">
        <w:rPr>
          <w:rFonts w:ascii="Arial" w:hAnsi="Arial" w:cs="Arial"/>
          <w:sz w:val="18"/>
          <w:szCs w:val="18"/>
          <w:lang w:val="en-US"/>
        </w:rPr>
        <w:t xml:space="preserve"> take the necessary and appropriate actions with respect to the Original Material, as further described in Annex I.</w:t>
      </w:r>
    </w:p>
    <w:p w14:paraId="5695DF50" w14:textId="79F412B7" w:rsidR="00593918" w:rsidRPr="00DC535B" w:rsidRDefault="00AB432B" w:rsidP="000B153A">
      <w:pPr>
        <w:numPr>
          <w:ilvl w:val="1"/>
          <w:numId w:val="6"/>
        </w:numPr>
        <w:tabs>
          <w:tab w:val="clear" w:pos="1068"/>
          <w:tab w:val="num" w:pos="720"/>
        </w:tabs>
        <w:spacing w:before="100" w:beforeAutospacing="1" w:after="100" w:afterAutospacing="1"/>
        <w:ind w:left="70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Provider transfers the Material Personal Data to Biobank only after </w:t>
      </w:r>
      <w:proofErr w:type="spellStart"/>
      <w:r w:rsidR="000A5A73" w:rsidRPr="00DC535B">
        <w:rPr>
          <w:rFonts w:ascii="Arial" w:eastAsia="Times New Roman" w:hAnsi="Arial" w:cs="Arial"/>
          <w:sz w:val="18"/>
          <w:szCs w:val="18"/>
          <w:lang w:val="en-US"/>
        </w:rPr>
        <w:t>pseudonimization</w:t>
      </w:r>
      <w:proofErr w:type="spellEnd"/>
      <w:r w:rsidRPr="00DC535B">
        <w:rPr>
          <w:rFonts w:ascii="Arial" w:eastAsia="Times New Roman" w:hAnsi="Arial" w:cs="Arial"/>
          <w:sz w:val="18"/>
          <w:szCs w:val="18"/>
          <w:lang w:val="en-US"/>
        </w:rPr>
        <w:t xml:space="preserve"> of the Material Personal </w:t>
      </w:r>
      <w:proofErr w:type="gramStart"/>
      <w:r w:rsidRPr="00DC535B">
        <w:rPr>
          <w:rFonts w:ascii="Arial" w:eastAsia="Times New Roman" w:hAnsi="Arial" w:cs="Arial"/>
          <w:sz w:val="18"/>
          <w:szCs w:val="18"/>
          <w:lang w:val="en-US"/>
        </w:rPr>
        <w:t>Data;</w:t>
      </w:r>
      <w:proofErr w:type="gramEnd"/>
    </w:p>
    <w:p w14:paraId="4EA4F27A" w14:textId="20D33FBC" w:rsidR="00593918" w:rsidRPr="00DC535B" w:rsidRDefault="71E866BF" w:rsidP="2DDFE923">
      <w:pPr>
        <w:numPr>
          <w:ilvl w:val="1"/>
          <w:numId w:val="6"/>
        </w:numPr>
        <w:tabs>
          <w:tab w:val="clear" w:pos="1068"/>
          <w:tab w:val="num" w:pos="720"/>
        </w:tabs>
        <w:spacing w:before="100" w:beforeAutospacing="1" w:after="100" w:afterAutospacing="1"/>
        <w:ind w:left="708"/>
        <w:jc w:val="both"/>
        <w:rPr>
          <w:rFonts w:ascii="Arial" w:eastAsia="Times New Roman" w:hAnsi="Arial" w:cs="Arial"/>
          <w:sz w:val="18"/>
          <w:szCs w:val="18"/>
          <w:lang w:val="en-US"/>
        </w:rPr>
      </w:pPr>
      <w:r w:rsidRPr="2DDFE923">
        <w:rPr>
          <w:rFonts w:ascii="Arial" w:eastAsia="Times New Roman" w:hAnsi="Arial" w:cs="Arial"/>
          <w:sz w:val="18"/>
          <w:szCs w:val="18"/>
          <w:lang w:val="en-US"/>
        </w:rPr>
        <w:t>Biobank may deliver posse</w:t>
      </w:r>
      <w:r w:rsidR="35DF4AD1" w:rsidRPr="2DDFE923">
        <w:rPr>
          <w:rFonts w:ascii="Arial" w:eastAsia="Times New Roman" w:hAnsi="Arial" w:cs="Arial"/>
          <w:sz w:val="18"/>
          <w:szCs w:val="18"/>
          <w:lang w:val="en-US"/>
        </w:rPr>
        <w:t>s</w:t>
      </w:r>
      <w:r w:rsidRPr="2DDFE923">
        <w:rPr>
          <w:rFonts w:ascii="Arial" w:eastAsia="Times New Roman" w:hAnsi="Arial" w:cs="Arial"/>
          <w:sz w:val="18"/>
          <w:szCs w:val="18"/>
          <w:lang w:val="en-US"/>
        </w:rPr>
        <w:t xml:space="preserve">sion or otherwise make the Original Material available or accessible to any Receiver, or any third party where such is </w:t>
      </w:r>
      <w:r w:rsidR="6968E40A" w:rsidRPr="2DDFE923">
        <w:rPr>
          <w:rFonts w:ascii="Arial" w:eastAsia="Times New Roman" w:hAnsi="Arial" w:cs="Arial"/>
          <w:sz w:val="18"/>
          <w:szCs w:val="18"/>
          <w:lang w:val="en-US"/>
        </w:rPr>
        <w:t xml:space="preserve">in line with the purposes of the </w:t>
      </w:r>
      <w:r w:rsidRPr="2DDFE923">
        <w:rPr>
          <w:rFonts w:ascii="Arial" w:eastAsia="Times New Roman" w:hAnsi="Arial" w:cs="Arial"/>
          <w:sz w:val="18"/>
          <w:szCs w:val="18"/>
          <w:lang w:val="en-US"/>
        </w:rPr>
        <w:t>Biobank, and following patient's informed consent; and</w:t>
      </w:r>
    </w:p>
    <w:p w14:paraId="28F71A2C" w14:textId="77777777" w:rsidR="0060137D" w:rsidRPr="00DC535B" w:rsidRDefault="71E866BF" w:rsidP="2DDFE923">
      <w:pPr>
        <w:numPr>
          <w:ilvl w:val="1"/>
          <w:numId w:val="6"/>
        </w:numPr>
        <w:tabs>
          <w:tab w:val="clear" w:pos="1068"/>
          <w:tab w:val="num" w:pos="720"/>
        </w:tabs>
        <w:spacing w:before="100" w:beforeAutospacing="1" w:after="100" w:afterAutospacing="1"/>
        <w:ind w:left="708"/>
        <w:contextualSpacing/>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Provider will provide Biobank with the Original Material and Material Personal Data for the consideration as described in Annex </w:t>
      </w:r>
      <w:r w:rsidR="1726DFC8" w:rsidRPr="2DDFE923">
        <w:rPr>
          <w:rFonts w:ascii="Arial" w:eastAsia="Times New Roman" w:hAnsi="Arial" w:cs="Arial"/>
          <w:sz w:val="18"/>
          <w:szCs w:val="18"/>
          <w:lang w:val="en-US"/>
        </w:rPr>
        <w:t>I</w:t>
      </w:r>
      <w:r w:rsidRPr="2DDFE923">
        <w:rPr>
          <w:rFonts w:ascii="Arial" w:eastAsia="Times New Roman" w:hAnsi="Arial" w:cs="Arial"/>
          <w:sz w:val="18"/>
          <w:szCs w:val="18"/>
          <w:lang w:val="en-US"/>
        </w:rPr>
        <w:t xml:space="preserve"> (Financial Arrangements).</w:t>
      </w:r>
    </w:p>
    <w:p w14:paraId="2AB3DA62"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lang w:val="en-US"/>
        </w:rPr>
      </w:pPr>
      <w:r w:rsidRPr="00F858A4">
        <w:rPr>
          <w:rFonts w:ascii="Arial" w:eastAsia="Times New Roman" w:hAnsi="Arial" w:cs="Arial"/>
          <w:sz w:val="24"/>
          <w:szCs w:val="24"/>
          <w:lang w:val="en-US"/>
        </w:rPr>
        <w:t>Source of the Original Material</w:t>
      </w:r>
    </w:p>
    <w:p w14:paraId="50CDB79E" w14:textId="77777777" w:rsidR="00593918" w:rsidRPr="00DC535B" w:rsidRDefault="00AB432B" w:rsidP="00526533">
      <w:pPr>
        <w:pStyle w:val="Normaalweb"/>
        <w:spacing w:after="120" w:afterAutospacing="0"/>
        <w:ind w:left="720"/>
        <w:jc w:val="both"/>
        <w:rPr>
          <w:rFonts w:ascii="Arial" w:hAnsi="Arial" w:cs="Arial"/>
          <w:sz w:val="18"/>
          <w:szCs w:val="18"/>
        </w:rPr>
      </w:pPr>
      <w:r w:rsidRPr="00DC535B">
        <w:rPr>
          <w:rFonts w:ascii="Arial" w:hAnsi="Arial" w:cs="Arial"/>
          <w:b/>
          <w:bCs/>
          <w:sz w:val="18"/>
          <w:szCs w:val="18"/>
        </w:rPr>
        <w:t>General</w:t>
      </w:r>
    </w:p>
    <w:p w14:paraId="41070D2C" w14:textId="4777DEB5" w:rsidR="00593918" w:rsidRPr="000B153A" w:rsidRDefault="71E866BF" w:rsidP="000B153A">
      <w:pPr>
        <w:ind w:left="720"/>
        <w:jc w:val="both"/>
        <w:rPr>
          <w:rFonts w:ascii="Arial" w:eastAsia="Times New Roman" w:hAnsi="Arial" w:cs="Arial"/>
          <w:sz w:val="18"/>
          <w:szCs w:val="18"/>
          <w:lang w:val="en-US"/>
        </w:rPr>
      </w:pPr>
      <w:r w:rsidRPr="2DDFE923">
        <w:rPr>
          <w:rFonts w:ascii="Arial" w:eastAsia="Times New Roman" w:hAnsi="Arial" w:cs="Arial"/>
          <w:sz w:val="18"/>
          <w:szCs w:val="18"/>
          <w:lang w:val="en-US"/>
        </w:rPr>
        <w:t>The Provider certifies</w:t>
      </w:r>
      <w:r w:rsidR="01F069EE" w:rsidRPr="2DDFE923">
        <w:rPr>
          <w:rFonts w:ascii="Arial" w:eastAsia="Times New Roman" w:hAnsi="Arial" w:cs="Arial"/>
          <w:sz w:val="18"/>
          <w:szCs w:val="18"/>
          <w:lang w:val="en-US"/>
        </w:rPr>
        <w:t xml:space="preserve"> </w:t>
      </w:r>
      <w:r w:rsidR="3D9345D1" w:rsidRPr="2DDFE923">
        <w:rPr>
          <w:rFonts w:ascii="Arial" w:eastAsia="Times New Roman" w:hAnsi="Arial" w:cs="Arial"/>
          <w:sz w:val="18"/>
          <w:szCs w:val="18"/>
          <w:lang w:val="en-US"/>
        </w:rPr>
        <w:t xml:space="preserve">that </w:t>
      </w:r>
      <w:r w:rsidRPr="2DDFE923">
        <w:rPr>
          <w:rFonts w:ascii="Arial" w:eastAsia="Times New Roman" w:hAnsi="Arial" w:cs="Arial"/>
          <w:sz w:val="18"/>
          <w:szCs w:val="18"/>
          <w:lang w:val="en-US"/>
        </w:rPr>
        <w:t xml:space="preserve">Subject provided </w:t>
      </w:r>
      <w:r w:rsidR="1F3B5CE5" w:rsidRPr="2DDFE923">
        <w:rPr>
          <w:rFonts w:ascii="Arial" w:eastAsia="Times New Roman" w:hAnsi="Arial" w:cs="Arial"/>
          <w:sz w:val="18"/>
          <w:szCs w:val="18"/>
          <w:lang w:val="en-US"/>
        </w:rPr>
        <w:t xml:space="preserve">informed </w:t>
      </w:r>
      <w:r w:rsidRPr="2DDFE923">
        <w:rPr>
          <w:rFonts w:ascii="Arial" w:eastAsia="Times New Roman" w:hAnsi="Arial" w:cs="Arial"/>
          <w:sz w:val="18"/>
          <w:szCs w:val="18"/>
          <w:lang w:val="en-US"/>
        </w:rPr>
        <w:t xml:space="preserve">consent for </w:t>
      </w:r>
      <w:r w:rsidR="1F3B5CE5" w:rsidRPr="2DDFE923">
        <w:rPr>
          <w:rFonts w:ascii="Arial" w:eastAsia="Times New Roman" w:hAnsi="Arial" w:cs="Arial"/>
          <w:sz w:val="18"/>
          <w:szCs w:val="18"/>
          <w:lang w:val="en-US"/>
        </w:rPr>
        <w:t xml:space="preserve">the collection of </w:t>
      </w:r>
      <w:r w:rsidRPr="2DDFE923">
        <w:rPr>
          <w:rFonts w:ascii="Arial" w:eastAsia="Times New Roman" w:hAnsi="Arial" w:cs="Arial"/>
          <w:sz w:val="18"/>
          <w:szCs w:val="18"/>
          <w:lang w:val="en-US"/>
        </w:rPr>
        <w:t xml:space="preserve">Original Material </w:t>
      </w:r>
      <w:r w:rsidR="1F3B5CE5" w:rsidRPr="2DDFE923">
        <w:rPr>
          <w:rFonts w:ascii="Arial" w:eastAsia="Times New Roman" w:hAnsi="Arial" w:cs="Arial"/>
          <w:sz w:val="18"/>
          <w:szCs w:val="18"/>
          <w:lang w:val="en-US"/>
        </w:rPr>
        <w:t>and/</w:t>
      </w:r>
      <w:r w:rsidR="3D9345D1" w:rsidRPr="2DDFE923">
        <w:rPr>
          <w:rFonts w:ascii="Arial" w:eastAsia="Times New Roman" w:hAnsi="Arial" w:cs="Arial"/>
          <w:sz w:val="18"/>
          <w:szCs w:val="18"/>
          <w:lang w:val="en-US"/>
        </w:rPr>
        <w:t>or Material Personal Data and</w:t>
      </w:r>
      <w:r w:rsidRPr="2DDFE923">
        <w:rPr>
          <w:rFonts w:ascii="Arial" w:eastAsia="Times New Roman" w:hAnsi="Arial" w:cs="Arial"/>
          <w:sz w:val="18"/>
          <w:szCs w:val="18"/>
          <w:lang w:val="en-US"/>
        </w:rPr>
        <w:t xml:space="preserve"> Provider will provide Biobank with evidence of Sub</w:t>
      </w:r>
      <w:r w:rsidR="1F3B5CE5" w:rsidRPr="2DDFE923">
        <w:rPr>
          <w:rFonts w:ascii="Arial" w:eastAsia="Times New Roman" w:hAnsi="Arial" w:cs="Arial"/>
          <w:sz w:val="18"/>
          <w:szCs w:val="18"/>
          <w:lang w:val="en-US"/>
        </w:rPr>
        <w:t>ject's explicit consent.</w:t>
      </w:r>
    </w:p>
    <w:p w14:paraId="4691329E" w14:textId="77777777" w:rsidR="00593918" w:rsidRPr="00DC535B" w:rsidRDefault="00AB432B" w:rsidP="00526533">
      <w:pPr>
        <w:pStyle w:val="Normaalweb"/>
        <w:spacing w:before="240" w:beforeAutospacing="0" w:after="120" w:afterAutospacing="0"/>
        <w:ind w:left="720"/>
        <w:jc w:val="both"/>
        <w:rPr>
          <w:rFonts w:ascii="Arial" w:hAnsi="Arial" w:cs="Arial"/>
          <w:sz w:val="18"/>
          <w:szCs w:val="18"/>
          <w:lang w:val="en-US"/>
        </w:rPr>
      </w:pPr>
      <w:r w:rsidRPr="00DC535B">
        <w:rPr>
          <w:rFonts w:ascii="Arial" w:hAnsi="Arial" w:cs="Arial"/>
          <w:b/>
          <w:bCs/>
          <w:sz w:val="18"/>
          <w:szCs w:val="18"/>
          <w:lang w:val="en-US"/>
        </w:rPr>
        <w:t>Original Material specifically taken or collected for the purpose of medical research (de novo)</w:t>
      </w:r>
    </w:p>
    <w:p w14:paraId="4974F82C" w14:textId="086DDDE5" w:rsidR="00593918" w:rsidRPr="00DC535B" w:rsidRDefault="005A6CBD" w:rsidP="000B153A">
      <w:pPr>
        <w:tabs>
          <w:tab w:val="num" w:pos="1843"/>
        </w:tabs>
        <w:spacing w:before="120" w:after="120"/>
        <w:ind w:left="708"/>
        <w:jc w:val="both"/>
        <w:rPr>
          <w:rFonts w:ascii="Arial" w:eastAsia="Times New Roman" w:hAnsi="Arial" w:cs="Arial"/>
          <w:sz w:val="18"/>
          <w:szCs w:val="18"/>
          <w:lang w:val="en-US"/>
        </w:rPr>
      </w:pPr>
      <w:r w:rsidRPr="00DC535B">
        <w:rPr>
          <w:rFonts w:ascii="Arial" w:eastAsia="Times New Roman" w:hAnsi="Arial" w:cs="Arial"/>
          <w:sz w:val="18"/>
          <w:szCs w:val="18"/>
          <w:lang w:val="en-US"/>
        </w:rPr>
        <w:t>If t</w:t>
      </w:r>
      <w:r w:rsidR="00AB432B" w:rsidRPr="00DC535B">
        <w:rPr>
          <w:rFonts w:ascii="Arial" w:eastAsia="Times New Roman" w:hAnsi="Arial" w:cs="Arial"/>
          <w:sz w:val="18"/>
          <w:szCs w:val="18"/>
          <w:lang w:val="en-US"/>
        </w:rPr>
        <w:t xml:space="preserve">he Original Material is specifically taken or collected for </w:t>
      </w:r>
      <w:r w:rsidRPr="00DC535B">
        <w:rPr>
          <w:rFonts w:ascii="Arial" w:eastAsia="Times New Roman" w:hAnsi="Arial" w:cs="Arial"/>
          <w:sz w:val="18"/>
          <w:szCs w:val="18"/>
          <w:lang w:val="en-US"/>
        </w:rPr>
        <w:t>the purpose of medical research</w:t>
      </w:r>
      <w:r w:rsidR="000B153A">
        <w:rPr>
          <w:rFonts w:ascii="Arial" w:eastAsia="Times New Roman" w:hAnsi="Arial" w:cs="Arial"/>
          <w:sz w:val="18"/>
          <w:szCs w:val="18"/>
          <w:lang w:val="en-US"/>
        </w:rPr>
        <w:t>.</w:t>
      </w:r>
      <w:r w:rsidR="00E41A03">
        <w:rPr>
          <w:rFonts w:ascii="Arial" w:eastAsia="Times New Roman" w:hAnsi="Arial" w:cs="Arial"/>
          <w:sz w:val="18"/>
          <w:szCs w:val="18"/>
          <w:lang w:val="en-US"/>
        </w:rPr>
        <w:t xml:space="preserve"> </w:t>
      </w:r>
      <w:r w:rsidR="00AB432B" w:rsidRPr="00DC535B">
        <w:rPr>
          <w:rFonts w:ascii="Arial" w:eastAsia="Times New Roman" w:hAnsi="Arial" w:cs="Arial"/>
          <w:sz w:val="18"/>
          <w:szCs w:val="18"/>
          <w:lang w:val="en-US"/>
        </w:rPr>
        <w:t>The Provider will provide Biobank with evidence of the written consent of Subject.</w:t>
      </w:r>
    </w:p>
    <w:p w14:paraId="27617ED0" w14:textId="77777777" w:rsidR="00593918" w:rsidRPr="00DC535B" w:rsidRDefault="00AB432B" w:rsidP="000B153A">
      <w:pPr>
        <w:tabs>
          <w:tab w:val="num" w:pos="1843"/>
        </w:tabs>
        <w:spacing w:before="100" w:beforeAutospacing="1" w:after="100" w:afterAutospacing="1"/>
        <w:ind w:firstLine="708"/>
        <w:jc w:val="both"/>
        <w:rPr>
          <w:rFonts w:ascii="Arial" w:eastAsia="Times New Roman" w:hAnsi="Arial" w:cs="Arial"/>
          <w:sz w:val="18"/>
          <w:szCs w:val="18"/>
        </w:rPr>
      </w:pPr>
      <w:r w:rsidRPr="00DC535B">
        <w:rPr>
          <w:rFonts w:ascii="Arial" w:eastAsia="Times New Roman" w:hAnsi="Arial" w:cs="Arial"/>
          <w:sz w:val="18"/>
          <w:szCs w:val="18"/>
        </w:rPr>
        <w:t xml:space="preserve">The Provider </w:t>
      </w:r>
      <w:proofErr w:type="spellStart"/>
      <w:r w:rsidRPr="00DC535B">
        <w:rPr>
          <w:rFonts w:ascii="Arial" w:eastAsia="Times New Roman" w:hAnsi="Arial" w:cs="Arial"/>
          <w:sz w:val="18"/>
          <w:szCs w:val="18"/>
        </w:rPr>
        <w:t>certifies</w:t>
      </w:r>
      <w:proofErr w:type="spellEnd"/>
      <w:r w:rsidRPr="00DC535B">
        <w:rPr>
          <w:rFonts w:ascii="Arial" w:eastAsia="Times New Roman" w:hAnsi="Arial" w:cs="Arial"/>
          <w:sz w:val="18"/>
          <w:szCs w:val="18"/>
        </w:rPr>
        <w:t>:</w:t>
      </w:r>
    </w:p>
    <w:p w14:paraId="624AA855" w14:textId="77777777" w:rsidR="00593918" w:rsidRPr="00DC535B" w:rsidRDefault="00AB432B" w:rsidP="000B153A">
      <w:pPr>
        <w:numPr>
          <w:ilvl w:val="1"/>
          <w:numId w:val="6"/>
        </w:numPr>
        <w:tabs>
          <w:tab w:val="num" w:pos="1919"/>
          <w:tab w:val="num" w:pos="2127"/>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that prior to requesting Subject consent, Subject was informed about the most important aspects of the biobank by means of the information letter as provided by Biobank and </w:t>
      </w:r>
      <w:proofErr w:type="gramStart"/>
      <w:r w:rsidRPr="00DC535B">
        <w:rPr>
          <w:rFonts w:ascii="Arial" w:eastAsia="Times New Roman" w:hAnsi="Arial" w:cs="Arial"/>
          <w:sz w:val="18"/>
          <w:szCs w:val="18"/>
          <w:lang w:val="en-US"/>
        </w:rPr>
        <w:t>orally;</w:t>
      </w:r>
      <w:proofErr w:type="gramEnd"/>
    </w:p>
    <w:p w14:paraId="6528BC9D" w14:textId="77777777" w:rsidR="00593918" w:rsidRPr="00DC535B" w:rsidRDefault="00AB432B" w:rsidP="000B153A">
      <w:pPr>
        <w:numPr>
          <w:ilvl w:val="1"/>
          <w:numId w:val="6"/>
        </w:numPr>
        <w:tabs>
          <w:tab w:val="num" w:pos="1919"/>
          <w:tab w:val="num" w:pos="2127"/>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that Subject had such a period of reflection that he could make a carefully considered decision on the basis of the information </w:t>
      </w:r>
      <w:proofErr w:type="gramStart"/>
      <w:r w:rsidRPr="00DC535B">
        <w:rPr>
          <w:rFonts w:ascii="Arial" w:eastAsia="Times New Roman" w:hAnsi="Arial" w:cs="Arial"/>
          <w:sz w:val="18"/>
          <w:szCs w:val="18"/>
          <w:lang w:val="en-US"/>
        </w:rPr>
        <w:t>provided;</w:t>
      </w:r>
      <w:proofErr w:type="gramEnd"/>
    </w:p>
    <w:p w14:paraId="66D8B6EA" w14:textId="77777777" w:rsidR="00593918" w:rsidRPr="00DC535B" w:rsidRDefault="00AB432B" w:rsidP="000B153A">
      <w:pPr>
        <w:numPr>
          <w:ilvl w:val="1"/>
          <w:numId w:val="6"/>
        </w:numPr>
        <w:tabs>
          <w:tab w:val="num" w:pos="1919"/>
          <w:tab w:val="num" w:pos="2127"/>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that Subject must have given written consent prior to the collection of the Original Material, which consent was archived by </w:t>
      </w:r>
      <w:proofErr w:type="gramStart"/>
      <w:r w:rsidRPr="00DC535B">
        <w:rPr>
          <w:rFonts w:ascii="Arial" w:eastAsia="Times New Roman" w:hAnsi="Arial" w:cs="Arial"/>
          <w:sz w:val="18"/>
          <w:szCs w:val="18"/>
          <w:lang w:val="en-US"/>
        </w:rPr>
        <w:t>Provider;</w:t>
      </w:r>
      <w:proofErr w:type="gramEnd"/>
    </w:p>
    <w:p w14:paraId="22EE0DB8" w14:textId="77777777" w:rsidR="00593918" w:rsidRPr="00DC535B" w:rsidRDefault="00AB432B" w:rsidP="000B153A">
      <w:pPr>
        <w:numPr>
          <w:ilvl w:val="1"/>
          <w:numId w:val="6"/>
        </w:numPr>
        <w:tabs>
          <w:tab w:val="num" w:pos="1919"/>
          <w:tab w:val="num" w:pos="2127"/>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that the pseudonymization procedures were explained to Subject. If it is foreseeable that additional information will be requested from other sources, this was also be explained; and</w:t>
      </w:r>
    </w:p>
    <w:p w14:paraId="2191161A" w14:textId="77777777" w:rsidR="00593918" w:rsidRPr="00DC535B" w:rsidRDefault="00AB432B" w:rsidP="000B153A">
      <w:pPr>
        <w:numPr>
          <w:ilvl w:val="1"/>
          <w:numId w:val="6"/>
        </w:numPr>
        <w:tabs>
          <w:tab w:val="num" w:pos="1919"/>
          <w:tab w:val="num" w:pos="2127"/>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that it is clear to Subject how he or she can revert to consent once given and what the consequences are.</w:t>
      </w:r>
    </w:p>
    <w:p w14:paraId="56099725" w14:textId="77777777" w:rsidR="00593918" w:rsidRPr="00F858A4" w:rsidRDefault="001A479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r w:rsidRPr="00F858A4">
        <w:rPr>
          <w:rFonts w:ascii="Arial" w:eastAsia="Times New Roman" w:hAnsi="Arial" w:cs="Arial"/>
          <w:sz w:val="24"/>
          <w:szCs w:val="24"/>
        </w:rPr>
        <w:t>Withdrawal of</w:t>
      </w:r>
      <w:r w:rsidR="00AB432B" w:rsidRPr="00F858A4">
        <w:rPr>
          <w:rFonts w:ascii="Arial" w:eastAsia="Times New Roman" w:hAnsi="Arial" w:cs="Arial"/>
          <w:sz w:val="24"/>
          <w:szCs w:val="24"/>
        </w:rPr>
        <w:t xml:space="preserve"> consent</w:t>
      </w:r>
    </w:p>
    <w:p w14:paraId="48F84D05" w14:textId="77777777" w:rsidR="00593918" w:rsidRPr="00DC535B" w:rsidRDefault="00AB432B" w:rsidP="000B153A">
      <w:pPr>
        <w:spacing w:before="100" w:beforeAutospacing="1" w:after="100" w:afterAutospacing="1"/>
        <w:ind w:left="708"/>
        <w:jc w:val="both"/>
        <w:rPr>
          <w:rFonts w:ascii="Arial" w:eastAsia="Times New Roman" w:hAnsi="Arial" w:cs="Arial"/>
          <w:sz w:val="18"/>
          <w:szCs w:val="18"/>
          <w:lang w:val="en-US"/>
        </w:rPr>
      </w:pPr>
      <w:r w:rsidRPr="00DC535B">
        <w:rPr>
          <w:rFonts w:ascii="Arial" w:eastAsia="Times New Roman" w:hAnsi="Arial" w:cs="Arial"/>
          <w:sz w:val="18"/>
          <w:szCs w:val="18"/>
          <w:lang w:val="en-US"/>
        </w:rPr>
        <w:t>In case any Subject makes it known to withdraw consent or object to (store the Original Material for) the performance of scientific research with the Original Material or Material Personal Data:</w:t>
      </w:r>
    </w:p>
    <w:p w14:paraId="78AF85D7" w14:textId="77777777" w:rsidR="00593918" w:rsidRPr="00DC535B" w:rsidRDefault="0027607E"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E</w:t>
      </w:r>
      <w:r w:rsidR="00AB432B" w:rsidRPr="00DC535B">
        <w:rPr>
          <w:rFonts w:ascii="Arial" w:eastAsia="Times New Roman" w:hAnsi="Arial" w:cs="Arial"/>
          <w:sz w:val="18"/>
          <w:szCs w:val="18"/>
          <w:lang w:val="en-US"/>
        </w:rPr>
        <w:t xml:space="preserve">ach Party will inform the other of that fact without </w:t>
      </w:r>
      <w:proofErr w:type="gramStart"/>
      <w:r w:rsidR="00AB432B" w:rsidRPr="00DC535B">
        <w:rPr>
          <w:rFonts w:ascii="Arial" w:eastAsia="Times New Roman" w:hAnsi="Arial" w:cs="Arial"/>
          <w:sz w:val="18"/>
          <w:szCs w:val="18"/>
          <w:lang w:val="en-US"/>
        </w:rPr>
        <w:t>delay;</w:t>
      </w:r>
      <w:proofErr w:type="gramEnd"/>
    </w:p>
    <w:p w14:paraId="00AE7ED2" w14:textId="18C3275B" w:rsidR="00593918" w:rsidRPr="00DC535B" w:rsidRDefault="71E866BF" w:rsidP="2DDFE923">
      <w:pPr>
        <w:numPr>
          <w:ilvl w:val="1"/>
          <w:numId w:val="6"/>
        </w:numPr>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Provider shall </w:t>
      </w:r>
      <w:r w:rsidR="06B23FC2" w:rsidRPr="2DDFE923">
        <w:rPr>
          <w:rFonts w:ascii="Arial" w:eastAsia="Times New Roman" w:hAnsi="Arial" w:cs="Arial"/>
          <w:sz w:val="18"/>
          <w:szCs w:val="18"/>
          <w:lang w:val="en-US"/>
        </w:rPr>
        <w:t>inform</w:t>
      </w:r>
      <w:r w:rsidRPr="2DDFE923">
        <w:rPr>
          <w:rFonts w:ascii="Arial" w:eastAsia="Times New Roman" w:hAnsi="Arial" w:cs="Arial"/>
          <w:sz w:val="18"/>
          <w:szCs w:val="18"/>
          <w:lang w:val="en-US"/>
        </w:rPr>
        <w:t xml:space="preserve"> Biobank</w:t>
      </w:r>
      <w:r w:rsidR="06B23FC2" w:rsidRPr="2DDFE923">
        <w:rPr>
          <w:rFonts w:ascii="Arial" w:eastAsia="Times New Roman" w:hAnsi="Arial" w:cs="Arial"/>
          <w:sz w:val="18"/>
          <w:szCs w:val="18"/>
          <w:lang w:val="en-US"/>
        </w:rPr>
        <w:t xml:space="preserve"> by means of the pseudonymization code which subject withdraws its consent</w:t>
      </w:r>
      <w:r w:rsidRPr="2DDFE923">
        <w:rPr>
          <w:rFonts w:ascii="Arial" w:eastAsia="Times New Roman" w:hAnsi="Arial" w:cs="Arial"/>
          <w:sz w:val="18"/>
          <w:szCs w:val="18"/>
          <w:lang w:val="en-US"/>
        </w:rPr>
        <w:t xml:space="preserve">, so that Biobank may identify the relevant Original Material or Material Personal </w:t>
      </w:r>
      <w:proofErr w:type="gramStart"/>
      <w:r w:rsidRPr="2DDFE923">
        <w:rPr>
          <w:rFonts w:ascii="Arial" w:eastAsia="Times New Roman" w:hAnsi="Arial" w:cs="Arial"/>
          <w:sz w:val="18"/>
          <w:szCs w:val="18"/>
          <w:lang w:val="en-US"/>
        </w:rPr>
        <w:t>Data;</w:t>
      </w:r>
      <w:proofErr w:type="gramEnd"/>
    </w:p>
    <w:p w14:paraId="4143FF8D"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The Original Material and any Material Personal Data shall be destroyed by Biobank without delay with written confirmation of such destruction to be sent to Provider. Withdrawal of consent will not lead to destruction of </w:t>
      </w:r>
      <w:r w:rsidR="00BF4D72" w:rsidRPr="00DC535B">
        <w:rPr>
          <w:rFonts w:ascii="Arial" w:eastAsia="Times New Roman" w:hAnsi="Arial" w:cs="Arial"/>
          <w:sz w:val="18"/>
          <w:szCs w:val="18"/>
          <w:lang w:val="en-US"/>
        </w:rPr>
        <w:t xml:space="preserve">results of studies already carried </w:t>
      </w:r>
      <w:proofErr w:type="gramStart"/>
      <w:r w:rsidR="00BF4D72" w:rsidRPr="00DC535B">
        <w:rPr>
          <w:rFonts w:ascii="Arial" w:eastAsia="Times New Roman" w:hAnsi="Arial" w:cs="Arial"/>
          <w:sz w:val="18"/>
          <w:szCs w:val="18"/>
          <w:lang w:val="en-US"/>
        </w:rPr>
        <w:t>out</w:t>
      </w:r>
      <w:r w:rsidRPr="00DC535B">
        <w:rPr>
          <w:rFonts w:ascii="Arial" w:eastAsia="Times New Roman" w:hAnsi="Arial" w:cs="Arial"/>
          <w:sz w:val="18"/>
          <w:szCs w:val="18"/>
          <w:lang w:val="en-US"/>
        </w:rPr>
        <w:t>;</w:t>
      </w:r>
      <w:proofErr w:type="gramEnd"/>
    </w:p>
    <w:p w14:paraId="68AFA614" w14:textId="77777777" w:rsidR="00A07432" w:rsidRPr="00DC535B" w:rsidRDefault="00A07432" w:rsidP="000B153A">
      <w:pPr>
        <w:pStyle w:val="Lijstalinea"/>
        <w:numPr>
          <w:ilvl w:val="1"/>
          <w:numId w:val="6"/>
        </w:numPr>
        <w:tabs>
          <w:tab w:val="num" w:pos="1843"/>
        </w:tabs>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If destruction of the Original Material would corrupt the reproducibility of research data, the Original Material may be retained by Biobank or a Recipient, in which case Biobank will indicate when the Original Material will subsequently be </w:t>
      </w:r>
      <w:proofErr w:type="gramStart"/>
      <w:r w:rsidRPr="00DC535B">
        <w:rPr>
          <w:rFonts w:ascii="Arial" w:eastAsia="Times New Roman" w:hAnsi="Arial" w:cs="Arial"/>
          <w:sz w:val="18"/>
          <w:szCs w:val="18"/>
          <w:lang w:val="en-US"/>
        </w:rPr>
        <w:t>destroyed;</w:t>
      </w:r>
      <w:proofErr w:type="gramEnd"/>
    </w:p>
    <w:p w14:paraId="35833B1D"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Biobank shall not retain any copy of the Material Personal Data after destroying the Original </w:t>
      </w:r>
      <w:proofErr w:type="gramStart"/>
      <w:r w:rsidRPr="00DC535B">
        <w:rPr>
          <w:rFonts w:ascii="Arial" w:eastAsia="Times New Roman" w:hAnsi="Arial" w:cs="Arial"/>
          <w:sz w:val="18"/>
          <w:szCs w:val="18"/>
          <w:lang w:val="en-US"/>
        </w:rPr>
        <w:t>Material</w:t>
      </w:r>
      <w:r w:rsidR="00A07432" w:rsidRPr="00DC535B">
        <w:rPr>
          <w:rFonts w:ascii="Arial" w:eastAsia="Times New Roman" w:hAnsi="Arial" w:cs="Arial"/>
          <w:sz w:val="18"/>
          <w:szCs w:val="18"/>
          <w:lang w:val="en-US"/>
        </w:rPr>
        <w:t>;</w:t>
      </w:r>
      <w:proofErr w:type="gramEnd"/>
    </w:p>
    <w:p w14:paraId="067F85F4"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Biobank shall not provide any Receiver with Original Material and/or Material Personal </w:t>
      </w:r>
      <w:proofErr w:type="gramStart"/>
      <w:r w:rsidRPr="00DC535B">
        <w:rPr>
          <w:rFonts w:ascii="Arial" w:eastAsia="Times New Roman" w:hAnsi="Arial" w:cs="Arial"/>
          <w:sz w:val="18"/>
          <w:szCs w:val="18"/>
          <w:lang w:val="en-US"/>
        </w:rPr>
        <w:t>Data;</w:t>
      </w:r>
      <w:proofErr w:type="gramEnd"/>
    </w:p>
    <w:p w14:paraId="6542A0E1"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lastRenderedPageBreak/>
        <w:t>Biobank will instruct any Receiver to destroy the Original Material; and</w:t>
      </w:r>
    </w:p>
    <w:p w14:paraId="0F2D017A" w14:textId="33CAE7FE" w:rsidR="57563E94" w:rsidRPr="0034199C" w:rsidRDefault="00AB432B" w:rsidP="57563E94">
      <w:pPr>
        <w:numPr>
          <w:ilvl w:val="1"/>
          <w:numId w:val="6"/>
        </w:numPr>
        <w:spacing w:before="100" w:beforeAutospacing="1" w:after="100" w:afterAutospacing="1"/>
        <w:jc w:val="both"/>
        <w:rPr>
          <w:rFonts w:ascii="Arial" w:eastAsia="Times New Roman" w:hAnsi="Arial" w:cs="Arial"/>
          <w:sz w:val="18"/>
          <w:szCs w:val="18"/>
          <w:lang w:val="en-US"/>
        </w:rPr>
      </w:pPr>
      <w:r w:rsidRPr="57563E94">
        <w:rPr>
          <w:rFonts w:ascii="Arial" w:eastAsia="Times New Roman" w:hAnsi="Arial" w:cs="Arial"/>
          <w:sz w:val="18"/>
          <w:szCs w:val="18"/>
          <w:lang w:val="en-US"/>
        </w:rPr>
        <w:t>Original Material at the time that Subject's consent is withdrawn, which is in the possession of a Receiver, will be destroyed when the Receiver returns the Original Material to Biobank.</w:t>
      </w:r>
      <w:r w:rsidRPr="0034199C">
        <w:rPr>
          <w:lang w:val="en-GB"/>
        </w:rPr>
        <w:br/>
      </w:r>
    </w:p>
    <w:p w14:paraId="77C3B842"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lang w:val="en-US"/>
        </w:rPr>
      </w:pPr>
      <w:r w:rsidRPr="00F858A4">
        <w:rPr>
          <w:rFonts w:ascii="Arial" w:eastAsia="Times New Roman" w:hAnsi="Arial" w:cs="Arial"/>
          <w:sz w:val="24"/>
          <w:szCs w:val="24"/>
          <w:lang w:val="en-US"/>
        </w:rPr>
        <w:t>Original Material made available for medical treatment of the Subject</w:t>
      </w:r>
    </w:p>
    <w:p w14:paraId="6BA75BF1" w14:textId="025167BE" w:rsidR="2DDFE923" w:rsidRDefault="71E866BF" w:rsidP="57563E94">
      <w:pPr>
        <w:pStyle w:val="Normaalweb"/>
        <w:spacing w:before="120" w:beforeAutospacing="0" w:after="120" w:afterAutospacing="0"/>
        <w:ind w:left="720"/>
        <w:jc w:val="both"/>
        <w:rPr>
          <w:rFonts w:ascii="Arial" w:hAnsi="Arial" w:cs="Arial"/>
          <w:sz w:val="18"/>
          <w:szCs w:val="18"/>
          <w:lang w:val="en-US"/>
        </w:rPr>
      </w:pPr>
      <w:proofErr w:type="gramStart"/>
      <w:r w:rsidRPr="57563E94">
        <w:rPr>
          <w:rFonts w:ascii="Arial" w:hAnsi="Arial" w:cs="Arial"/>
          <w:sz w:val="18"/>
          <w:szCs w:val="18"/>
          <w:lang w:val="en-US"/>
        </w:rPr>
        <w:t>In the event that</w:t>
      </w:r>
      <w:proofErr w:type="gramEnd"/>
      <w:r w:rsidRPr="57563E94">
        <w:rPr>
          <w:rFonts w:ascii="Arial" w:hAnsi="Arial" w:cs="Arial"/>
          <w:sz w:val="18"/>
          <w:szCs w:val="18"/>
          <w:lang w:val="en-US"/>
        </w:rPr>
        <w:t xml:space="preserve"> Original Material of a Subject </w:t>
      </w:r>
      <w:r w:rsidR="2226FB15" w:rsidRPr="57563E94">
        <w:rPr>
          <w:rFonts w:ascii="Arial" w:hAnsi="Arial" w:cs="Arial"/>
          <w:sz w:val="18"/>
          <w:szCs w:val="18"/>
          <w:lang w:val="en-US"/>
        </w:rPr>
        <w:t>is</w:t>
      </w:r>
      <w:r w:rsidRPr="57563E94">
        <w:rPr>
          <w:rFonts w:ascii="Arial" w:hAnsi="Arial" w:cs="Arial"/>
          <w:sz w:val="18"/>
          <w:szCs w:val="18"/>
          <w:lang w:val="en-US"/>
        </w:rPr>
        <w:t xml:space="preserve"> required for its medical treatment and additional Original Material cannot be obtained from such Subject or obtaining such additional Original Material would cause disproportional physical or psychological burden to the Subject, such Original Material shall be made available to the Provider for the Subject’s medical treatment. Making available such Original Material shall be without costs for Biobank and, to the extent available to Biobank, in sufficient quantity to support the respective treatment.</w:t>
      </w:r>
    </w:p>
    <w:p w14:paraId="29133333"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proofErr w:type="spellStart"/>
      <w:r w:rsidRPr="00F858A4">
        <w:rPr>
          <w:rFonts w:ascii="Arial" w:eastAsia="Times New Roman" w:hAnsi="Arial" w:cs="Arial"/>
          <w:sz w:val="24"/>
          <w:szCs w:val="24"/>
        </w:rPr>
        <w:t>Unsolicited</w:t>
      </w:r>
      <w:proofErr w:type="spellEnd"/>
      <w:r w:rsidRPr="00F858A4">
        <w:rPr>
          <w:rFonts w:ascii="Arial" w:eastAsia="Times New Roman" w:hAnsi="Arial" w:cs="Arial"/>
          <w:sz w:val="24"/>
          <w:szCs w:val="24"/>
        </w:rPr>
        <w:t xml:space="preserve"> </w:t>
      </w:r>
      <w:proofErr w:type="spellStart"/>
      <w:r w:rsidRPr="00F858A4">
        <w:rPr>
          <w:rFonts w:ascii="Arial" w:eastAsia="Times New Roman" w:hAnsi="Arial" w:cs="Arial"/>
          <w:sz w:val="24"/>
          <w:szCs w:val="24"/>
        </w:rPr>
        <w:t>Findings</w:t>
      </w:r>
      <w:proofErr w:type="spellEnd"/>
    </w:p>
    <w:p w14:paraId="609FF1F5" w14:textId="77777777" w:rsidR="00593918" w:rsidRPr="00DC535B" w:rsidRDefault="00AB432B" w:rsidP="00526533">
      <w:pPr>
        <w:pStyle w:val="Normaalweb"/>
        <w:spacing w:before="120" w:beforeAutospacing="0" w:after="120" w:afterAutospacing="0"/>
        <w:ind w:left="720"/>
        <w:jc w:val="both"/>
        <w:rPr>
          <w:rFonts w:ascii="Arial" w:hAnsi="Arial" w:cs="Arial"/>
          <w:sz w:val="18"/>
          <w:szCs w:val="18"/>
          <w:lang w:val="en-US"/>
        </w:rPr>
      </w:pPr>
      <w:r w:rsidRPr="00DC535B">
        <w:rPr>
          <w:rFonts w:ascii="Arial" w:hAnsi="Arial" w:cs="Arial"/>
          <w:sz w:val="18"/>
          <w:szCs w:val="18"/>
          <w:lang w:val="en-US"/>
        </w:rPr>
        <w:t xml:space="preserve">Biobank will report Unsolicited Findings to Provider, who shall be responsible for follow up and if applicable, inform the Subject involved, if </w:t>
      </w:r>
      <w:proofErr w:type="gramStart"/>
      <w:r w:rsidRPr="00DC535B">
        <w:rPr>
          <w:rFonts w:ascii="Arial" w:hAnsi="Arial" w:cs="Arial"/>
          <w:sz w:val="18"/>
          <w:szCs w:val="18"/>
          <w:lang w:val="en-US"/>
        </w:rPr>
        <w:t>so</w:t>
      </w:r>
      <w:proofErr w:type="gramEnd"/>
      <w:r w:rsidRPr="00DC535B">
        <w:rPr>
          <w:rFonts w:ascii="Arial" w:hAnsi="Arial" w:cs="Arial"/>
          <w:sz w:val="18"/>
          <w:szCs w:val="18"/>
          <w:lang w:val="en-US"/>
        </w:rPr>
        <w:t xml:space="preserve"> prescribed under the Applicable Law.</w:t>
      </w:r>
    </w:p>
    <w:p w14:paraId="73123A50" w14:textId="3BAA262B" w:rsidR="00593918" w:rsidRPr="00DC535B" w:rsidRDefault="002B3AB4" w:rsidP="00526533">
      <w:pPr>
        <w:pStyle w:val="Normaalweb"/>
        <w:spacing w:before="120" w:beforeAutospacing="0" w:after="120" w:afterAutospacing="0"/>
        <w:ind w:left="720"/>
        <w:jc w:val="both"/>
        <w:rPr>
          <w:rFonts w:ascii="Arial" w:hAnsi="Arial" w:cs="Arial"/>
          <w:sz w:val="18"/>
          <w:szCs w:val="18"/>
          <w:lang w:val="en-US"/>
        </w:rPr>
      </w:pPr>
      <w:r w:rsidRPr="00DC535B">
        <w:rPr>
          <w:rFonts w:ascii="Arial" w:hAnsi="Arial" w:cs="Arial"/>
          <w:sz w:val="18"/>
          <w:szCs w:val="18"/>
          <w:lang w:val="en-US"/>
        </w:rPr>
        <w:t>Biobank will report Unsol</w:t>
      </w:r>
      <w:r w:rsidR="00AB432B" w:rsidRPr="00DC535B">
        <w:rPr>
          <w:rFonts w:ascii="Arial" w:hAnsi="Arial" w:cs="Arial"/>
          <w:sz w:val="18"/>
          <w:szCs w:val="18"/>
          <w:lang w:val="en-US"/>
        </w:rPr>
        <w:t>icited Findings to Provider where:</w:t>
      </w:r>
    </w:p>
    <w:p w14:paraId="1D540800" w14:textId="77777777" w:rsidR="00511054" w:rsidRPr="00DC535B" w:rsidRDefault="00511054" w:rsidP="000B153A">
      <w:pPr>
        <w:numPr>
          <w:ilvl w:val="1"/>
          <w:numId w:val="6"/>
        </w:numPr>
        <w:ind w:left="1434" w:hanging="357"/>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The finding has been clinically </w:t>
      </w:r>
      <w:proofErr w:type="gramStart"/>
      <w:r w:rsidRPr="00DC535B">
        <w:rPr>
          <w:rFonts w:ascii="Arial" w:eastAsia="Times New Roman" w:hAnsi="Arial" w:cs="Arial"/>
          <w:sz w:val="18"/>
          <w:szCs w:val="18"/>
          <w:lang w:val="en-US"/>
        </w:rPr>
        <w:t>validated;</w:t>
      </w:r>
      <w:proofErr w:type="gramEnd"/>
    </w:p>
    <w:p w14:paraId="3BC3A212" w14:textId="77777777" w:rsidR="00593918" w:rsidRPr="00DC535B" w:rsidRDefault="00AB432B" w:rsidP="000B153A">
      <w:pPr>
        <w:numPr>
          <w:ilvl w:val="1"/>
          <w:numId w:val="6"/>
        </w:numPr>
        <w:ind w:left="1434" w:hanging="357"/>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There is a real risk of a serious </w:t>
      </w:r>
      <w:proofErr w:type="gramStart"/>
      <w:r w:rsidRPr="00DC535B">
        <w:rPr>
          <w:rFonts w:ascii="Arial" w:eastAsia="Times New Roman" w:hAnsi="Arial" w:cs="Arial"/>
          <w:sz w:val="18"/>
          <w:szCs w:val="18"/>
          <w:lang w:val="en-US"/>
        </w:rPr>
        <w:t>condition;</w:t>
      </w:r>
      <w:proofErr w:type="gramEnd"/>
    </w:p>
    <w:p w14:paraId="5B2D5D9C" w14:textId="77777777" w:rsidR="00593918" w:rsidRPr="00DC535B" w:rsidRDefault="00AB432B" w:rsidP="000B153A">
      <w:pPr>
        <w:numPr>
          <w:ilvl w:val="1"/>
          <w:numId w:val="6"/>
        </w:numPr>
        <w:ind w:left="1434" w:hanging="357"/>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A realistic course of action recognized according to professional standards can be offered to </w:t>
      </w:r>
      <w:proofErr w:type="gramStart"/>
      <w:r w:rsidRPr="00DC535B">
        <w:rPr>
          <w:rFonts w:ascii="Arial" w:eastAsia="Times New Roman" w:hAnsi="Arial" w:cs="Arial"/>
          <w:sz w:val="18"/>
          <w:szCs w:val="18"/>
          <w:lang w:val="en-US"/>
        </w:rPr>
        <w:t>Subject;</w:t>
      </w:r>
      <w:proofErr w:type="gramEnd"/>
    </w:p>
    <w:p w14:paraId="766D180A" w14:textId="77777777" w:rsidR="00593918" w:rsidRPr="00DC535B" w:rsidRDefault="00AB432B" w:rsidP="000B153A">
      <w:pPr>
        <w:numPr>
          <w:ilvl w:val="1"/>
          <w:numId w:val="6"/>
        </w:numPr>
        <w:ind w:left="1434" w:hanging="357"/>
        <w:jc w:val="both"/>
        <w:rPr>
          <w:rFonts w:ascii="Arial" w:eastAsia="Times New Roman" w:hAnsi="Arial" w:cs="Arial"/>
          <w:sz w:val="18"/>
          <w:szCs w:val="18"/>
          <w:lang w:val="en-US"/>
        </w:rPr>
      </w:pPr>
      <w:r w:rsidRPr="00DC535B">
        <w:rPr>
          <w:rFonts w:ascii="Arial" w:eastAsia="Times New Roman" w:hAnsi="Arial" w:cs="Arial"/>
          <w:sz w:val="18"/>
          <w:szCs w:val="18"/>
          <w:lang w:val="en-US"/>
        </w:rPr>
        <w:t>It is not certain whether the finding will not be automatically incorporated into Subject's current treatment; and</w:t>
      </w:r>
    </w:p>
    <w:p w14:paraId="524026D3" w14:textId="77777777" w:rsidR="00593918" w:rsidRPr="00DC535B" w:rsidRDefault="71E866BF" w:rsidP="000B153A">
      <w:pPr>
        <w:numPr>
          <w:ilvl w:val="1"/>
          <w:numId w:val="6"/>
        </w:numPr>
        <w:spacing w:after="120"/>
        <w:ind w:left="1434" w:hanging="357"/>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The attending physician or general practitioner also </w:t>
      </w:r>
      <w:proofErr w:type="gramStart"/>
      <w:r w:rsidRPr="2DDFE923">
        <w:rPr>
          <w:rFonts w:ascii="Arial" w:eastAsia="Times New Roman" w:hAnsi="Arial" w:cs="Arial"/>
          <w:sz w:val="18"/>
          <w:szCs w:val="18"/>
          <w:lang w:val="en-US"/>
        </w:rPr>
        <w:t>comes to the conclusion</w:t>
      </w:r>
      <w:proofErr w:type="gramEnd"/>
      <w:r w:rsidRPr="2DDFE923">
        <w:rPr>
          <w:rFonts w:ascii="Arial" w:eastAsia="Times New Roman" w:hAnsi="Arial" w:cs="Arial"/>
          <w:sz w:val="18"/>
          <w:szCs w:val="18"/>
          <w:lang w:val="en-US"/>
        </w:rPr>
        <w:t xml:space="preserve"> that feedback to Subject is desirable.</w:t>
      </w:r>
    </w:p>
    <w:p w14:paraId="021E5BC6"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r w:rsidRPr="00F858A4">
        <w:rPr>
          <w:rFonts w:ascii="Arial" w:eastAsia="Times New Roman" w:hAnsi="Arial" w:cs="Arial"/>
          <w:sz w:val="24"/>
          <w:szCs w:val="24"/>
        </w:rPr>
        <w:t>GDPR</w:t>
      </w:r>
    </w:p>
    <w:p w14:paraId="61B37CB7" w14:textId="77777777" w:rsidR="00593918" w:rsidRPr="00DC535B" w:rsidRDefault="00AB432B" w:rsidP="000B153A">
      <w:pPr>
        <w:pStyle w:val="Normaalweb"/>
        <w:numPr>
          <w:ilvl w:val="1"/>
          <w:numId w:val="6"/>
        </w:numPr>
        <w:spacing w:before="120" w:beforeAutospacing="0" w:after="120" w:afterAutospacing="0"/>
        <w:jc w:val="both"/>
        <w:rPr>
          <w:rFonts w:ascii="Arial" w:hAnsi="Arial" w:cs="Arial"/>
          <w:sz w:val="18"/>
          <w:szCs w:val="18"/>
        </w:rPr>
      </w:pPr>
      <w:proofErr w:type="spellStart"/>
      <w:r w:rsidRPr="00DC535B">
        <w:rPr>
          <w:rFonts w:ascii="Arial" w:hAnsi="Arial" w:cs="Arial"/>
          <w:b/>
          <w:bCs/>
          <w:sz w:val="18"/>
          <w:szCs w:val="18"/>
        </w:rPr>
        <w:t>Roles</w:t>
      </w:r>
      <w:proofErr w:type="spellEnd"/>
    </w:p>
    <w:p w14:paraId="3DC464C1" w14:textId="01323BCA" w:rsidR="00593918" w:rsidRPr="00DC535B" w:rsidRDefault="00AB432B" w:rsidP="00E41A03">
      <w:pPr>
        <w:numPr>
          <w:ilvl w:val="2"/>
          <w:numId w:val="6"/>
        </w:numPr>
        <w:tabs>
          <w:tab w:val="num" w:pos="1843"/>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Biobank determines the purposes and means of processing of the Material Personal Data, that have undergone </w:t>
      </w:r>
      <w:proofErr w:type="spellStart"/>
      <w:r w:rsidR="000A5A73" w:rsidRPr="00DC535B">
        <w:rPr>
          <w:rFonts w:ascii="Arial" w:eastAsia="Times New Roman" w:hAnsi="Arial" w:cs="Arial"/>
          <w:sz w:val="18"/>
          <w:szCs w:val="18"/>
          <w:lang w:val="en-US"/>
        </w:rPr>
        <w:t>pseudonimization</w:t>
      </w:r>
      <w:proofErr w:type="spellEnd"/>
      <w:r w:rsidRPr="00DC535B">
        <w:rPr>
          <w:rFonts w:ascii="Arial" w:eastAsia="Times New Roman" w:hAnsi="Arial" w:cs="Arial"/>
          <w:sz w:val="18"/>
          <w:szCs w:val="18"/>
          <w:lang w:val="en-US"/>
        </w:rPr>
        <w:t xml:space="preserve"> by Provider, after they are provided by Provider to Biobank</w:t>
      </w:r>
      <w:r w:rsidR="00AA23B9" w:rsidRPr="00DC535B">
        <w:rPr>
          <w:rFonts w:ascii="Arial" w:eastAsia="Times New Roman" w:hAnsi="Arial" w:cs="Arial"/>
          <w:sz w:val="18"/>
          <w:szCs w:val="18"/>
          <w:lang w:val="en-US"/>
        </w:rPr>
        <w:t>.</w:t>
      </w:r>
    </w:p>
    <w:p w14:paraId="325A1CA7" w14:textId="1C88AAB9" w:rsidR="00593918" w:rsidRPr="00DC535B" w:rsidRDefault="71E866BF" w:rsidP="2DDFE923">
      <w:pPr>
        <w:numPr>
          <w:ilvl w:val="2"/>
          <w:numId w:val="6"/>
        </w:numPr>
        <w:tabs>
          <w:tab w:val="num" w:pos="1843"/>
        </w:tabs>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Biobank and the Provider are deemed separate controllers by the Parties </w:t>
      </w:r>
      <w:proofErr w:type="gramStart"/>
      <w:r w:rsidRPr="2DDFE923">
        <w:rPr>
          <w:rFonts w:ascii="Arial" w:eastAsia="Times New Roman" w:hAnsi="Arial" w:cs="Arial"/>
          <w:sz w:val="18"/>
          <w:szCs w:val="18"/>
          <w:lang w:val="en-US"/>
        </w:rPr>
        <w:t>with regard to</w:t>
      </w:r>
      <w:proofErr w:type="gramEnd"/>
      <w:r w:rsidRPr="2DDFE923">
        <w:rPr>
          <w:rFonts w:ascii="Arial" w:eastAsia="Times New Roman" w:hAnsi="Arial" w:cs="Arial"/>
          <w:sz w:val="18"/>
          <w:szCs w:val="18"/>
          <w:lang w:val="en-US"/>
        </w:rPr>
        <w:t xml:space="preserve"> the Material Personal Data to the extent such Original Material </w:t>
      </w:r>
      <w:r w:rsidR="327F0F5D" w:rsidRPr="2DDFE923">
        <w:rPr>
          <w:rFonts w:ascii="Arial" w:eastAsia="Times New Roman" w:hAnsi="Arial" w:cs="Arial"/>
          <w:sz w:val="18"/>
          <w:szCs w:val="18"/>
          <w:lang w:val="en-US"/>
        </w:rPr>
        <w:t xml:space="preserve">is </w:t>
      </w:r>
      <w:r w:rsidRPr="2DDFE923">
        <w:rPr>
          <w:rFonts w:ascii="Arial" w:eastAsia="Times New Roman" w:hAnsi="Arial" w:cs="Arial"/>
          <w:sz w:val="18"/>
          <w:szCs w:val="18"/>
          <w:lang w:val="en-US"/>
        </w:rPr>
        <w:t>under the control of a Party</w:t>
      </w:r>
      <w:r w:rsidR="5AC044EE" w:rsidRPr="2DDFE923">
        <w:rPr>
          <w:rFonts w:ascii="Arial" w:eastAsia="Times New Roman" w:hAnsi="Arial" w:cs="Arial"/>
          <w:sz w:val="18"/>
          <w:szCs w:val="18"/>
          <w:lang w:val="en-US"/>
        </w:rPr>
        <w:t>.</w:t>
      </w:r>
    </w:p>
    <w:p w14:paraId="4609F2A8" w14:textId="03CF7FDC" w:rsidR="00593918" w:rsidRPr="00DC535B" w:rsidRDefault="71E866BF" w:rsidP="2DDFE923">
      <w:pPr>
        <w:numPr>
          <w:ilvl w:val="2"/>
          <w:numId w:val="6"/>
        </w:numPr>
        <w:tabs>
          <w:tab w:val="num" w:pos="1843"/>
        </w:tabs>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Provider determines the purposes and means of the processing of the Material Additional Information</w:t>
      </w:r>
      <w:r w:rsidR="5AC044EE" w:rsidRPr="2DDFE923">
        <w:rPr>
          <w:rFonts w:ascii="Arial" w:eastAsia="Times New Roman" w:hAnsi="Arial" w:cs="Arial"/>
          <w:sz w:val="18"/>
          <w:szCs w:val="18"/>
          <w:lang w:val="en-US"/>
        </w:rPr>
        <w:t>.</w:t>
      </w:r>
      <w:r w:rsidR="00AB432B" w:rsidRPr="0034199C">
        <w:rPr>
          <w:lang w:val="en-GB"/>
        </w:rPr>
        <w:br/>
      </w:r>
    </w:p>
    <w:p w14:paraId="6C0E9487" w14:textId="3A8319DD" w:rsidR="00593918" w:rsidRPr="00DC535B" w:rsidRDefault="71E866BF" w:rsidP="2DDFE923">
      <w:pPr>
        <w:pStyle w:val="Normaalweb"/>
        <w:numPr>
          <w:ilvl w:val="1"/>
          <w:numId w:val="6"/>
        </w:numPr>
        <w:tabs>
          <w:tab w:val="num" w:pos="1843"/>
        </w:tabs>
        <w:spacing w:before="120" w:after="120"/>
        <w:jc w:val="both"/>
        <w:rPr>
          <w:rFonts w:ascii="Arial" w:hAnsi="Arial" w:cs="Arial"/>
          <w:sz w:val="18"/>
          <w:szCs w:val="18"/>
        </w:rPr>
      </w:pPr>
      <w:r w:rsidRPr="2DDFE923">
        <w:rPr>
          <w:rFonts w:ascii="Arial" w:hAnsi="Arial" w:cs="Arial"/>
          <w:b/>
          <w:bCs/>
          <w:sz w:val="18"/>
          <w:szCs w:val="18"/>
        </w:rPr>
        <w:t xml:space="preserve">Mutual </w:t>
      </w:r>
      <w:proofErr w:type="spellStart"/>
      <w:r w:rsidRPr="2DDFE923">
        <w:rPr>
          <w:rFonts w:ascii="Arial" w:hAnsi="Arial" w:cs="Arial"/>
          <w:b/>
          <w:bCs/>
          <w:sz w:val="18"/>
          <w:szCs w:val="18"/>
        </w:rPr>
        <w:t>obligations</w:t>
      </w:r>
      <w:proofErr w:type="spellEnd"/>
    </w:p>
    <w:p w14:paraId="0664E223" w14:textId="77777777" w:rsidR="00593918" w:rsidRPr="00DC535B" w:rsidRDefault="00AB432B" w:rsidP="00E41A03">
      <w:pPr>
        <w:numPr>
          <w:ilvl w:val="2"/>
          <w:numId w:val="6"/>
        </w:numPr>
        <w:tabs>
          <w:tab w:val="num" w:pos="1843"/>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If either Party becomes aware of a personal data breach, that Party shall promptly notify the other Party. In such a case Parties will fully cooperate with each other to remedy the personal data breach, fulfill the statutory notification obligations timely and cure any damages.</w:t>
      </w:r>
    </w:p>
    <w:p w14:paraId="6743F9E8" w14:textId="77777777" w:rsidR="00593918" w:rsidRPr="00DC535B" w:rsidRDefault="00AB432B" w:rsidP="00E41A03">
      <w:pPr>
        <w:numPr>
          <w:ilvl w:val="2"/>
          <w:numId w:val="6"/>
        </w:numPr>
        <w:tabs>
          <w:tab w:val="num" w:pos="1843"/>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Parties shall implement appropriate technical and organizational measures to meet the requirements for data controllers of the Applicable Data Protection Law.</w:t>
      </w:r>
    </w:p>
    <w:p w14:paraId="35D72507" w14:textId="77777777" w:rsidR="00593918" w:rsidRPr="00DC535B" w:rsidRDefault="00AB432B" w:rsidP="000B153A">
      <w:pPr>
        <w:pStyle w:val="Normaalweb"/>
        <w:numPr>
          <w:ilvl w:val="1"/>
          <w:numId w:val="6"/>
        </w:numPr>
        <w:spacing w:before="120" w:beforeAutospacing="0" w:after="120" w:afterAutospacing="0"/>
        <w:jc w:val="both"/>
        <w:rPr>
          <w:rFonts w:ascii="Arial" w:hAnsi="Arial" w:cs="Arial"/>
          <w:sz w:val="18"/>
          <w:szCs w:val="18"/>
        </w:rPr>
      </w:pPr>
      <w:proofErr w:type="spellStart"/>
      <w:r w:rsidRPr="00DC535B">
        <w:rPr>
          <w:rFonts w:ascii="Arial" w:hAnsi="Arial" w:cs="Arial"/>
          <w:b/>
          <w:bCs/>
          <w:sz w:val="18"/>
          <w:szCs w:val="18"/>
        </w:rPr>
        <w:t>Contractual</w:t>
      </w:r>
      <w:proofErr w:type="spellEnd"/>
      <w:r w:rsidRPr="00DC535B">
        <w:rPr>
          <w:rFonts w:ascii="Arial" w:hAnsi="Arial" w:cs="Arial"/>
          <w:b/>
          <w:bCs/>
          <w:sz w:val="18"/>
          <w:szCs w:val="18"/>
        </w:rPr>
        <w:t xml:space="preserve"> </w:t>
      </w:r>
      <w:proofErr w:type="spellStart"/>
      <w:r w:rsidRPr="00DC535B">
        <w:rPr>
          <w:rFonts w:ascii="Arial" w:hAnsi="Arial" w:cs="Arial"/>
          <w:b/>
          <w:bCs/>
          <w:sz w:val="18"/>
          <w:szCs w:val="18"/>
        </w:rPr>
        <w:t>obligations</w:t>
      </w:r>
      <w:proofErr w:type="spellEnd"/>
      <w:r w:rsidRPr="00DC535B">
        <w:rPr>
          <w:rFonts w:ascii="Arial" w:hAnsi="Arial" w:cs="Arial"/>
          <w:b/>
          <w:bCs/>
          <w:sz w:val="18"/>
          <w:szCs w:val="18"/>
        </w:rPr>
        <w:t xml:space="preserve"> of Biobank</w:t>
      </w:r>
    </w:p>
    <w:p w14:paraId="19B45F07" w14:textId="77777777" w:rsidR="00593918" w:rsidRPr="00DC535B" w:rsidRDefault="00AB432B" w:rsidP="00E41A0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Biobank will safeguard that any processor with access to the Material Personal Data is instructed by a binding agreement to process the personal data in accordance with the requirements stated in the GDPR.</w:t>
      </w:r>
    </w:p>
    <w:p w14:paraId="37AE4F15" w14:textId="77777777" w:rsidR="00593918" w:rsidRPr="00DC535B" w:rsidRDefault="00AB432B" w:rsidP="00E41A0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Biobank will enter into an such processor agreement with every Receiver</w:t>
      </w:r>
      <w:r w:rsidR="00AA23B9" w:rsidRPr="00DC535B">
        <w:rPr>
          <w:rFonts w:ascii="Arial" w:eastAsia="Times New Roman" w:hAnsi="Arial" w:cs="Arial"/>
          <w:sz w:val="18"/>
          <w:szCs w:val="18"/>
          <w:lang w:val="en-US"/>
        </w:rPr>
        <w:t>.</w:t>
      </w:r>
    </w:p>
    <w:p w14:paraId="351CB3AB" w14:textId="77777777" w:rsidR="00593918" w:rsidRPr="00DC535B" w:rsidRDefault="00AB432B" w:rsidP="00E41A0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Biobank shall not carry out any procedures with the Material Personal Data, such as linking, comparison, processing, with which the identity of any Subject could be derived.</w:t>
      </w:r>
    </w:p>
    <w:p w14:paraId="1D0DE358" w14:textId="77777777" w:rsidR="00593918" w:rsidRPr="00DC535B" w:rsidRDefault="00AB432B" w:rsidP="000B153A">
      <w:pPr>
        <w:pStyle w:val="Normaalweb"/>
        <w:numPr>
          <w:ilvl w:val="1"/>
          <w:numId w:val="6"/>
        </w:numPr>
        <w:spacing w:before="120" w:beforeAutospacing="0" w:after="120" w:afterAutospacing="0"/>
        <w:jc w:val="both"/>
        <w:rPr>
          <w:rFonts w:ascii="Arial" w:hAnsi="Arial" w:cs="Arial"/>
          <w:sz w:val="18"/>
          <w:szCs w:val="18"/>
        </w:rPr>
      </w:pPr>
      <w:proofErr w:type="spellStart"/>
      <w:r w:rsidRPr="00DC535B">
        <w:rPr>
          <w:rFonts w:ascii="Arial" w:hAnsi="Arial" w:cs="Arial"/>
          <w:b/>
          <w:bCs/>
          <w:sz w:val="18"/>
          <w:szCs w:val="18"/>
        </w:rPr>
        <w:t>Statutory</w:t>
      </w:r>
      <w:proofErr w:type="spellEnd"/>
      <w:r w:rsidRPr="00DC535B">
        <w:rPr>
          <w:rFonts w:ascii="Arial" w:hAnsi="Arial" w:cs="Arial"/>
          <w:b/>
          <w:bCs/>
          <w:sz w:val="18"/>
          <w:szCs w:val="18"/>
        </w:rPr>
        <w:t xml:space="preserve"> </w:t>
      </w:r>
      <w:proofErr w:type="spellStart"/>
      <w:r w:rsidRPr="00DC535B">
        <w:rPr>
          <w:rFonts w:ascii="Arial" w:hAnsi="Arial" w:cs="Arial"/>
          <w:b/>
          <w:bCs/>
          <w:sz w:val="18"/>
          <w:szCs w:val="18"/>
        </w:rPr>
        <w:t>obligations</w:t>
      </w:r>
      <w:proofErr w:type="spellEnd"/>
      <w:r w:rsidRPr="00DC535B">
        <w:rPr>
          <w:rFonts w:ascii="Arial" w:hAnsi="Arial" w:cs="Arial"/>
          <w:b/>
          <w:bCs/>
          <w:sz w:val="18"/>
          <w:szCs w:val="18"/>
        </w:rPr>
        <w:t xml:space="preserve"> of Biobank</w:t>
      </w:r>
    </w:p>
    <w:p w14:paraId="38D77B30" w14:textId="50F3E2B3" w:rsidR="00593918" w:rsidRPr="00DC535B" w:rsidRDefault="71E866BF" w:rsidP="2DDFE92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As provided in article 5 GDPR, Biobank is responsible </w:t>
      </w:r>
      <w:r w:rsidR="1E5879D1" w:rsidRPr="2DDFE923">
        <w:rPr>
          <w:rFonts w:ascii="Arial" w:eastAsia="Times New Roman" w:hAnsi="Arial" w:cs="Arial"/>
          <w:sz w:val="18"/>
          <w:szCs w:val="18"/>
          <w:lang w:val="en-US"/>
        </w:rPr>
        <w:t>for and</w:t>
      </w:r>
      <w:r w:rsidRPr="2DDFE923">
        <w:rPr>
          <w:rFonts w:ascii="Arial" w:eastAsia="Times New Roman" w:hAnsi="Arial" w:cs="Arial"/>
          <w:sz w:val="18"/>
          <w:szCs w:val="18"/>
          <w:lang w:val="en-US"/>
        </w:rPr>
        <w:t xml:space="preserve"> has to be able to show compliance with the </w:t>
      </w:r>
      <w:proofErr w:type="gramStart"/>
      <w:r w:rsidRPr="2DDFE923">
        <w:rPr>
          <w:rFonts w:ascii="Arial" w:eastAsia="Times New Roman" w:hAnsi="Arial" w:cs="Arial"/>
          <w:sz w:val="18"/>
          <w:szCs w:val="18"/>
          <w:lang w:val="en-US"/>
        </w:rPr>
        <w:t>Principles</w:t>
      </w:r>
      <w:proofErr w:type="gramEnd"/>
      <w:r w:rsidRPr="2DDFE923">
        <w:rPr>
          <w:rFonts w:ascii="Arial" w:eastAsia="Times New Roman" w:hAnsi="Arial" w:cs="Arial"/>
          <w:sz w:val="18"/>
          <w:szCs w:val="18"/>
          <w:lang w:val="en-US"/>
        </w:rPr>
        <w:t xml:space="preserve"> relating</w:t>
      </w:r>
      <w:r w:rsidR="44C4F6B6" w:rsidRPr="2DDFE923">
        <w:rPr>
          <w:rFonts w:ascii="Arial" w:eastAsia="Times New Roman" w:hAnsi="Arial" w:cs="Arial"/>
          <w:sz w:val="18"/>
          <w:szCs w:val="18"/>
          <w:lang w:val="en-US"/>
        </w:rPr>
        <w:t xml:space="preserve"> to processing of personal data.</w:t>
      </w:r>
    </w:p>
    <w:p w14:paraId="3D9DC092" w14:textId="77777777" w:rsidR="00593918" w:rsidRPr="00DC535B" w:rsidRDefault="00AB432B" w:rsidP="000B153A">
      <w:pPr>
        <w:pStyle w:val="Normaalweb"/>
        <w:numPr>
          <w:ilvl w:val="1"/>
          <w:numId w:val="6"/>
        </w:numPr>
        <w:spacing w:before="120" w:beforeAutospacing="0" w:after="120" w:afterAutospacing="0"/>
        <w:jc w:val="both"/>
        <w:rPr>
          <w:rFonts w:ascii="Arial" w:hAnsi="Arial" w:cs="Arial"/>
          <w:sz w:val="18"/>
          <w:szCs w:val="18"/>
        </w:rPr>
      </w:pPr>
      <w:proofErr w:type="spellStart"/>
      <w:r w:rsidRPr="00DC535B">
        <w:rPr>
          <w:rFonts w:ascii="Arial" w:hAnsi="Arial" w:cs="Arial"/>
          <w:b/>
          <w:bCs/>
          <w:sz w:val="18"/>
          <w:szCs w:val="18"/>
        </w:rPr>
        <w:t>Contractual</w:t>
      </w:r>
      <w:proofErr w:type="spellEnd"/>
      <w:r w:rsidRPr="00DC535B">
        <w:rPr>
          <w:rFonts w:ascii="Arial" w:hAnsi="Arial" w:cs="Arial"/>
          <w:b/>
          <w:bCs/>
          <w:sz w:val="18"/>
          <w:szCs w:val="18"/>
        </w:rPr>
        <w:t xml:space="preserve"> </w:t>
      </w:r>
      <w:proofErr w:type="spellStart"/>
      <w:r w:rsidRPr="00DC535B">
        <w:rPr>
          <w:rFonts w:ascii="Arial" w:hAnsi="Arial" w:cs="Arial"/>
          <w:b/>
          <w:bCs/>
          <w:sz w:val="18"/>
          <w:szCs w:val="18"/>
        </w:rPr>
        <w:t>obligations</w:t>
      </w:r>
      <w:proofErr w:type="spellEnd"/>
      <w:r w:rsidRPr="00DC535B">
        <w:rPr>
          <w:rFonts w:ascii="Arial" w:hAnsi="Arial" w:cs="Arial"/>
          <w:b/>
          <w:bCs/>
          <w:sz w:val="18"/>
          <w:szCs w:val="18"/>
        </w:rPr>
        <w:t xml:space="preserve"> of Provider</w:t>
      </w:r>
    </w:p>
    <w:p w14:paraId="67F17C99" w14:textId="6BF425B7" w:rsidR="00593918" w:rsidRPr="00DC535B" w:rsidRDefault="00AB432B" w:rsidP="00E41A0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Provider will process each Material Personal Data in such a manner that it can no longer be attributed to a Subject without the use of Material Additional Information. This </w:t>
      </w:r>
      <w:proofErr w:type="spellStart"/>
      <w:r w:rsidR="000A5A73" w:rsidRPr="00DC535B">
        <w:rPr>
          <w:rFonts w:ascii="Arial" w:eastAsia="Times New Roman" w:hAnsi="Arial" w:cs="Arial"/>
          <w:sz w:val="18"/>
          <w:szCs w:val="18"/>
          <w:lang w:val="en-US"/>
        </w:rPr>
        <w:t>pseudonimization</w:t>
      </w:r>
      <w:proofErr w:type="spellEnd"/>
      <w:r w:rsidRPr="00DC535B">
        <w:rPr>
          <w:rFonts w:ascii="Arial" w:eastAsia="Times New Roman" w:hAnsi="Arial" w:cs="Arial"/>
          <w:sz w:val="18"/>
          <w:szCs w:val="18"/>
          <w:lang w:val="en-US"/>
        </w:rPr>
        <w:t xml:space="preserve"> will be done prior to making the Original Material available to </w:t>
      </w:r>
      <w:proofErr w:type="gramStart"/>
      <w:r w:rsidR="000D701A" w:rsidRPr="00DC535B">
        <w:rPr>
          <w:rFonts w:ascii="Arial" w:eastAsia="Times New Roman" w:hAnsi="Arial" w:cs="Arial"/>
          <w:sz w:val="18"/>
          <w:szCs w:val="18"/>
          <w:lang w:val="en-US"/>
        </w:rPr>
        <w:t>Biobank</w:t>
      </w:r>
      <w:r w:rsidRPr="00DC535B">
        <w:rPr>
          <w:rFonts w:ascii="Arial" w:eastAsia="Times New Roman" w:hAnsi="Arial" w:cs="Arial"/>
          <w:sz w:val="18"/>
          <w:szCs w:val="18"/>
          <w:lang w:val="en-US"/>
        </w:rPr>
        <w:t>;</w:t>
      </w:r>
      <w:proofErr w:type="gramEnd"/>
    </w:p>
    <w:p w14:paraId="3645F870" w14:textId="4DAB5C93" w:rsidR="00593918" w:rsidRPr="00DC535B" w:rsidRDefault="71E866BF" w:rsidP="2DDFE923">
      <w:pPr>
        <w:numPr>
          <w:ilvl w:val="2"/>
          <w:numId w:val="6"/>
        </w:numPr>
        <w:tabs>
          <w:tab w:val="num" w:pos="1985"/>
        </w:tabs>
        <w:spacing w:before="100" w:beforeAutospacing="1" w:after="100" w:afterAutospacing="1"/>
        <w:jc w:val="both"/>
        <w:rPr>
          <w:rFonts w:ascii="Arial" w:eastAsia="Times New Roman" w:hAnsi="Arial" w:cs="Arial"/>
          <w:sz w:val="18"/>
          <w:szCs w:val="18"/>
        </w:rPr>
      </w:pPr>
      <w:r w:rsidRPr="2DDFE923">
        <w:rPr>
          <w:rFonts w:ascii="Arial" w:eastAsia="Times New Roman" w:hAnsi="Arial" w:cs="Arial"/>
          <w:sz w:val="18"/>
          <w:szCs w:val="18"/>
          <w:lang w:val="en-US"/>
        </w:rPr>
        <w:t xml:space="preserve">Provider will keep Material Additional Information separate from </w:t>
      </w:r>
      <w:r w:rsidR="5BB188E4" w:rsidRPr="2DDFE923">
        <w:rPr>
          <w:rFonts w:ascii="Arial" w:eastAsia="Times New Roman" w:hAnsi="Arial" w:cs="Arial"/>
          <w:sz w:val="18"/>
          <w:szCs w:val="18"/>
          <w:lang w:val="en-US"/>
        </w:rPr>
        <w:t>Biobank and</w:t>
      </w:r>
      <w:r w:rsidRPr="2DDFE923">
        <w:rPr>
          <w:rFonts w:ascii="Arial" w:eastAsia="Times New Roman" w:hAnsi="Arial" w:cs="Arial"/>
          <w:sz w:val="18"/>
          <w:szCs w:val="18"/>
          <w:lang w:val="en-US"/>
        </w:rPr>
        <w:t xml:space="preserve"> will subject the Material Additional Information to technical and organizational measures to ensure that the </w:t>
      </w:r>
      <w:r w:rsidRPr="2DDFE923">
        <w:rPr>
          <w:rFonts w:ascii="Arial" w:eastAsia="Times New Roman" w:hAnsi="Arial" w:cs="Arial"/>
          <w:sz w:val="18"/>
          <w:szCs w:val="18"/>
          <w:lang w:val="en-US"/>
        </w:rPr>
        <w:lastRenderedPageBreak/>
        <w:t xml:space="preserve">Original Material cannot be attributed to a data subject. </w:t>
      </w:r>
      <w:r w:rsidRPr="2DDFE923">
        <w:rPr>
          <w:rFonts w:ascii="Arial" w:eastAsia="Times New Roman" w:hAnsi="Arial" w:cs="Arial"/>
          <w:sz w:val="18"/>
          <w:szCs w:val="18"/>
        </w:rPr>
        <w:t xml:space="preserve">Biobank </w:t>
      </w:r>
      <w:proofErr w:type="spellStart"/>
      <w:r w:rsidRPr="2DDFE923">
        <w:rPr>
          <w:rFonts w:ascii="Arial" w:eastAsia="Times New Roman" w:hAnsi="Arial" w:cs="Arial"/>
          <w:sz w:val="18"/>
          <w:szCs w:val="18"/>
        </w:rPr>
        <w:t>will</w:t>
      </w:r>
      <w:proofErr w:type="spellEnd"/>
      <w:r w:rsidRPr="2DDFE923">
        <w:rPr>
          <w:rFonts w:ascii="Arial" w:eastAsia="Times New Roman" w:hAnsi="Arial" w:cs="Arial"/>
          <w:sz w:val="18"/>
          <w:szCs w:val="18"/>
        </w:rPr>
        <w:t xml:space="preserve"> </w:t>
      </w:r>
      <w:proofErr w:type="spellStart"/>
      <w:r w:rsidRPr="2DDFE923">
        <w:rPr>
          <w:rFonts w:ascii="Arial" w:eastAsia="Times New Roman" w:hAnsi="Arial" w:cs="Arial"/>
          <w:sz w:val="18"/>
          <w:szCs w:val="18"/>
        </w:rPr>
        <w:t>not</w:t>
      </w:r>
      <w:proofErr w:type="spellEnd"/>
      <w:r w:rsidRPr="2DDFE923">
        <w:rPr>
          <w:rFonts w:ascii="Arial" w:eastAsia="Times New Roman" w:hAnsi="Arial" w:cs="Arial"/>
          <w:sz w:val="18"/>
          <w:szCs w:val="18"/>
        </w:rPr>
        <w:t xml:space="preserve"> have access </w:t>
      </w:r>
      <w:proofErr w:type="spellStart"/>
      <w:r w:rsidRPr="2DDFE923">
        <w:rPr>
          <w:rFonts w:ascii="Arial" w:eastAsia="Times New Roman" w:hAnsi="Arial" w:cs="Arial"/>
          <w:sz w:val="18"/>
          <w:szCs w:val="18"/>
        </w:rPr>
        <w:t>to</w:t>
      </w:r>
      <w:proofErr w:type="spellEnd"/>
      <w:r w:rsidRPr="2DDFE923">
        <w:rPr>
          <w:rFonts w:ascii="Arial" w:eastAsia="Times New Roman" w:hAnsi="Arial" w:cs="Arial"/>
          <w:sz w:val="18"/>
          <w:szCs w:val="18"/>
        </w:rPr>
        <w:t xml:space="preserve"> </w:t>
      </w:r>
      <w:proofErr w:type="spellStart"/>
      <w:r w:rsidRPr="2DDFE923">
        <w:rPr>
          <w:rFonts w:ascii="Arial" w:eastAsia="Times New Roman" w:hAnsi="Arial" w:cs="Arial"/>
          <w:sz w:val="18"/>
          <w:szCs w:val="18"/>
        </w:rPr>
        <w:t>Material</w:t>
      </w:r>
      <w:proofErr w:type="spellEnd"/>
      <w:r w:rsidRPr="2DDFE923">
        <w:rPr>
          <w:rFonts w:ascii="Arial" w:eastAsia="Times New Roman" w:hAnsi="Arial" w:cs="Arial"/>
          <w:sz w:val="18"/>
          <w:szCs w:val="18"/>
        </w:rPr>
        <w:t xml:space="preserve"> </w:t>
      </w:r>
      <w:proofErr w:type="spellStart"/>
      <w:r w:rsidRPr="2DDFE923">
        <w:rPr>
          <w:rFonts w:ascii="Arial" w:eastAsia="Times New Roman" w:hAnsi="Arial" w:cs="Arial"/>
          <w:sz w:val="18"/>
          <w:szCs w:val="18"/>
        </w:rPr>
        <w:t>Additional</w:t>
      </w:r>
      <w:proofErr w:type="spellEnd"/>
      <w:r w:rsidRPr="2DDFE923">
        <w:rPr>
          <w:rFonts w:ascii="Arial" w:eastAsia="Times New Roman" w:hAnsi="Arial" w:cs="Arial"/>
          <w:sz w:val="18"/>
          <w:szCs w:val="18"/>
        </w:rPr>
        <w:t xml:space="preserve"> Information;</w:t>
      </w:r>
    </w:p>
    <w:p w14:paraId="3558A805" w14:textId="77777777" w:rsidR="00593918" w:rsidRPr="00DC535B" w:rsidRDefault="00AB432B" w:rsidP="00E41A03">
      <w:pPr>
        <w:numPr>
          <w:ilvl w:val="2"/>
          <w:numId w:val="6"/>
        </w:numPr>
        <w:tabs>
          <w:tab w:val="num" w:pos="1985"/>
        </w:tabs>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Provider certifies that the Material Personal Data can be legitimately disclosed to </w:t>
      </w:r>
      <w:proofErr w:type="gramStart"/>
      <w:r w:rsidRPr="00DC535B">
        <w:rPr>
          <w:rFonts w:ascii="Arial" w:eastAsia="Times New Roman" w:hAnsi="Arial" w:cs="Arial"/>
          <w:sz w:val="18"/>
          <w:szCs w:val="18"/>
          <w:lang w:val="en-US"/>
        </w:rPr>
        <w:t>Biobank;</w:t>
      </w:r>
      <w:proofErr w:type="gramEnd"/>
    </w:p>
    <w:p w14:paraId="25329EA9" w14:textId="77777777" w:rsidR="00593918" w:rsidRPr="00DC535B" w:rsidRDefault="00AB432B" w:rsidP="00E41A03">
      <w:pPr>
        <w:numPr>
          <w:ilvl w:val="2"/>
          <w:numId w:val="6"/>
        </w:numPr>
        <w:tabs>
          <w:tab w:val="num" w:pos="1843"/>
        </w:tabs>
        <w:spacing w:before="100" w:beforeAutospacing="1" w:after="100" w:afterAutospacing="1"/>
        <w:jc w:val="both"/>
        <w:rPr>
          <w:rFonts w:ascii="Arial" w:eastAsia="Times New Roman" w:hAnsi="Arial" w:cs="Arial"/>
          <w:sz w:val="18"/>
          <w:szCs w:val="18"/>
        </w:rPr>
      </w:pPr>
      <w:r w:rsidRPr="00DC535B">
        <w:rPr>
          <w:rFonts w:ascii="Arial" w:eastAsia="Times New Roman" w:hAnsi="Arial" w:cs="Arial"/>
          <w:sz w:val="18"/>
          <w:szCs w:val="18"/>
        </w:rPr>
        <w:t xml:space="preserve">Provider warrants and </w:t>
      </w:r>
      <w:proofErr w:type="spellStart"/>
      <w:r w:rsidRPr="00DC535B">
        <w:rPr>
          <w:rFonts w:ascii="Arial" w:eastAsia="Times New Roman" w:hAnsi="Arial" w:cs="Arial"/>
          <w:sz w:val="18"/>
          <w:szCs w:val="18"/>
        </w:rPr>
        <w:t>certifies</w:t>
      </w:r>
      <w:proofErr w:type="spellEnd"/>
      <w:r w:rsidRPr="00DC535B">
        <w:rPr>
          <w:rFonts w:ascii="Arial" w:eastAsia="Times New Roman" w:hAnsi="Arial" w:cs="Arial"/>
          <w:sz w:val="18"/>
          <w:szCs w:val="18"/>
        </w:rPr>
        <w:t>:</w:t>
      </w:r>
    </w:p>
    <w:p w14:paraId="21FD80E1" w14:textId="77777777" w:rsidR="00593918" w:rsidRPr="00DC535B" w:rsidRDefault="00AB432B" w:rsidP="00E41A03">
      <w:pPr>
        <w:numPr>
          <w:ilvl w:val="3"/>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the Original Material have been collected, processed and transferred in accordance with the Applicable Data Protection </w:t>
      </w:r>
      <w:proofErr w:type="gramStart"/>
      <w:r w:rsidRPr="00DC535B">
        <w:rPr>
          <w:rFonts w:ascii="Arial" w:eastAsia="Times New Roman" w:hAnsi="Arial" w:cs="Arial"/>
          <w:sz w:val="18"/>
          <w:szCs w:val="18"/>
          <w:lang w:val="en-US"/>
        </w:rPr>
        <w:t>Law;</w:t>
      </w:r>
      <w:proofErr w:type="gramEnd"/>
    </w:p>
    <w:p w14:paraId="1545F628" w14:textId="77777777" w:rsidR="00593918" w:rsidRPr="00DC535B" w:rsidRDefault="00AB432B" w:rsidP="00E41A03">
      <w:pPr>
        <w:numPr>
          <w:ilvl w:val="3"/>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it has obtained any regulatory or ethics approvals necessary to collect the Original Material and to process them for the purpose of further </w:t>
      </w:r>
      <w:proofErr w:type="gramStart"/>
      <w:r w:rsidRPr="00DC535B">
        <w:rPr>
          <w:rFonts w:ascii="Arial" w:eastAsia="Times New Roman" w:hAnsi="Arial" w:cs="Arial"/>
          <w:sz w:val="18"/>
          <w:szCs w:val="18"/>
          <w:lang w:val="en-US"/>
        </w:rPr>
        <w:t>research;</w:t>
      </w:r>
      <w:proofErr w:type="gramEnd"/>
    </w:p>
    <w:p w14:paraId="38011BC6" w14:textId="77777777" w:rsidR="00593918" w:rsidRPr="00DC535B" w:rsidRDefault="00AB432B" w:rsidP="00E41A03">
      <w:pPr>
        <w:numPr>
          <w:ilvl w:val="3"/>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it has full authority to disclose and transfer the Original Material and the pseudonymized Material Personal Data to the </w:t>
      </w:r>
      <w:proofErr w:type="gramStart"/>
      <w:r w:rsidRPr="00DC535B">
        <w:rPr>
          <w:rFonts w:ascii="Arial" w:eastAsia="Times New Roman" w:hAnsi="Arial" w:cs="Arial"/>
          <w:sz w:val="18"/>
          <w:szCs w:val="18"/>
          <w:lang w:val="en-US"/>
        </w:rPr>
        <w:t>Biobank;</w:t>
      </w:r>
      <w:proofErr w:type="gramEnd"/>
    </w:p>
    <w:p w14:paraId="1D933A19" w14:textId="77777777" w:rsidR="00593918" w:rsidRDefault="00AB432B" w:rsidP="00E41A03">
      <w:pPr>
        <w:numPr>
          <w:ilvl w:val="3"/>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informed consent of the Subject has been obtained in accordance with applicable </w:t>
      </w:r>
      <w:proofErr w:type="gramStart"/>
      <w:r w:rsidRPr="00DC535B">
        <w:rPr>
          <w:rFonts w:ascii="Arial" w:eastAsia="Times New Roman" w:hAnsi="Arial" w:cs="Arial"/>
          <w:sz w:val="18"/>
          <w:szCs w:val="18"/>
          <w:lang w:val="en-US"/>
        </w:rPr>
        <w:t>law;</w:t>
      </w:r>
      <w:proofErr w:type="gramEnd"/>
    </w:p>
    <w:p w14:paraId="34288948" w14:textId="77777777" w:rsidR="00593918" w:rsidRDefault="71E866BF" w:rsidP="2DDFE923">
      <w:pPr>
        <w:numPr>
          <w:ilvl w:val="3"/>
          <w:numId w:val="6"/>
        </w:numPr>
        <w:tabs>
          <w:tab w:val="clear" w:pos="1919"/>
        </w:tabs>
        <w:spacing w:before="100" w:beforeAutospacing="1" w:after="100" w:afterAutospacing="1"/>
        <w:ind w:left="1560" w:hanging="426"/>
        <w:jc w:val="both"/>
        <w:rPr>
          <w:rFonts w:ascii="Arial" w:eastAsia="Times New Roman" w:hAnsi="Arial" w:cs="Arial"/>
          <w:sz w:val="18"/>
          <w:szCs w:val="18"/>
          <w:lang w:val="en-US"/>
        </w:rPr>
      </w:pPr>
      <w:r w:rsidRPr="2DDFE923">
        <w:rPr>
          <w:rFonts w:ascii="Arial" w:eastAsia="Times New Roman" w:hAnsi="Arial" w:cs="Arial"/>
          <w:sz w:val="18"/>
          <w:szCs w:val="18"/>
          <w:lang w:val="en-US"/>
        </w:rPr>
        <w:t>Regarding the Material Personal Data, Provider warrants a) that it has verified that there is an appropriate legal ground for the provision of the Material Personal Data to Biobank in accordance with the Applicable Data Protection Law, such as Article 6 and/or 5.1 sub b GDPR b) that there is a valid exception to the prohibition for processing personal health data (Article 9 GDPR) and c) that it shall be provided under approval from the relevant ethics committee –to the extent required; and</w:t>
      </w:r>
    </w:p>
    <w:p w14:paraId="12274B7A" w14:textId="77777777" w:rsidR="00593918" w:rsidRPr="00E41A03" w:rsidRDefault="71E866BF" w:rsidP="2DDFE923">
      <w:pPr>
        <w:numPr>
          <w:ilvl w:val="3"/>
          <w:numId w:val="6"/>
        </w:numPr>
        <w:tabs>
          <w:tab w:val="clear" w:pos="1919"/>
        </w:tabs>
        <w:spacing w:before="100" w:beforeAutospacing="1" w:after="100" w:afterAutospacing="1"/>
        <w:ind w:left="1560" w:hanging="426"/>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In case of a request of a Subject to exercise its rights under the GDPR, the Parties agree that Provider is most suited to handle such requests. However, Biobank shall fully cooperate with Provider in handling such </w:t>
      </w:r>
      <w:proofErr w:type="gramStart"/>
      <w:r w:rsidRPr="2DDFE923">
        <w:rPr>
          <w:rFonts w:ascii="Arial" w:eastAsia="Times New Roman" w:hAnsi="Arial" w:cs="Arial"/>
          <w:sz w:val="18"/>
          <w:szCs w:val="18"/>
          <w:lang w:val="en-US"/>
        </w:rPr>
        <w:t>requests;</w:t>
      </w:r>
      <w:proofErr w:type="gramEnd"/>
    </w:p>
    <w:p w14:paraId="08874344" w14:textId="77777777" w:rsidR="00593918" w:rsidRPr="00DC535B" w:rsidRDefault="71E866BF" w:rsidP="2DDFE923">
      <w:pPr>
        <w:pStyle w:val="Normaalweb"/>
        <w:numPr>
          <w:ilvl w:val="1"/>
          <w:numId w:val="6"/>
        </w:numPr>
        <w:spacing w:before="120" w:beforeAutospacing="0" w:after="120" w:afterAutospacing="0"/>
        <w:ind w:left="1434" w:hanging="725"/>
        <w:jc w:val="both"/>
        <w:rPr>
          <w:rFonts w:ascii="Arial" w:hAnsi="Arial" w:cs="Arial"/>
          <w:sz w:val="18"/>
          <w:szCs w:val="18"/>
        </w:rPr>
      </w:pPr>
      <w:proofErr w:type="spellStart"/>
      <w:r w:rsidRPr="2DDFE923">
        <w:rPr>
          <w:rFonts w:ascii="Arial" w:hAnsi="Arial" w:cs="Arial"/>
          <w:b/>
          <w:bCs/>
          <w:sz w:val="18"/>
          <w:szCs w:val="18"/>
        </w:rPr>
        <w:t>Statutory</w:t>
      </w:r>
      <w:proofErr w:type="spellEnd"/>
      <w:r w:rsidRPr="2DDFE923">
        <w:rPr>
          <w:rFonts w:ascii="Arial" w:hAnsi="Arial" w:cs="Arial"/>
          <w:b/>
          <w:bCs/>
          <w:sz w:val="18"/>
          <w:szCs w:val="18"/>
        </w:rPr>
        <w:t xml:space="preserve"> </w:t>
      </w:r>
      <w:proofErr w:type="spellStart"/>
      <w:r w:rsidRPr="2DDFE923">
        <w:rPr>
          <w:rFonts w:ascii="Arial" w:hAnsi="Arial" w:cs="Arial"/>
          <w:b/>
          <w:bCs/>
          <w:sz w:val="18"/>
          <w:szCs w:val="18"/>
        </w:rPr>
        <w:t>obligations</w:t>
      </w:r>
      <w:proofErr w:type="spellEnd"/>
      <w:r w:rsidRPr="2DDFE923">
        <w:rPr>
          <w:rFonts w:ascii="Arial" w:hAnsi="Arial" w:cs="Arial"/>
          <w:b/>
          <w:bCs/>
          <w:sz w:val="18"/>
          <w:szCs w:val="18"/>
        </w:rPr>
        <w:t xml:space="preserve"> of Provider</w:t>
      </w:r>
    </w:p>
    <w:p w14:paraId="482C472B" w14:textId="2A1E9F9B" w:rsidR="00593918" w:rsidRPr="00DC535B" w:rsidRDefault="7D19CCEE" w:rsidP="2DDFE923">
      <w:pPr>
        <w:numPr>
          <w:ilvl w:val="2"/>
          <w:numId w:val="6"/>
        </w:numPr>
        <w:tabs>
          <w:tab w:val="num" w:pos="1560"/>
        </w:tabs>
        <w:spacing w:before="100" w:beforeAutospacing="1" w:after="100" w:afterAutospacing="1"/>
        <w:ind w:left="1560" w:hanging="426"/>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 </w:t>
      </w:r>
      <w:r w:rsidR="71E866BF" w:rsidRPr="2DDFE923">
        <w:rPr>
          <w:rFonts w:ascii="Arial" w:eastAsia="Times New Roman" w:hAnsi="Arial" w:cs="Arial"/>
          <w:sz w:val="18"/>
          <w:szCs w:val="18"/>
          <w:lang w:val="en-US"/>
        </w:rPr>
        <w:t xml:space="preserve">As provided in article 13 GDPR, Provider shall provide the information referred to in paragraphs 1 and 2 of article 13 GDPR to the Subject at the latest when the Material Personal Data are first disclosed to </w:t>
      </w:r>
      <w:proofErr w:type="gramStart"/>
      <w:r w:rsidR="71E866BF" w:rsidRPr="2DDFE923">
        <w:rPr>
          <w:rFonts w:ascii="Arial" w:eastAsia="Times New Roman" w:hAnsi="Arial" w:cs="Arial"/>
          <w:sz w:val="18"/>
          <w:szCs w:val="18"/>
          <w:lang w:val="en-US"/>
        </w:rPr>
        <w:t>Biobank;</w:t>
      </w:r>
      <w:proofErr w:type="gramEnd"/>
    </w:p>
    <w:p w14:paraId="65B310B0" w14:textId="538B196C" w:rsidR="00593918" w:rsidRPr="00DC535B" w:rsidRDefault="7D19CCEE" w:rsidP="2DDFE923">
      <w:pPr>
        <w:numPr>
          <w:ilvl w:val="2"/>
          <w:numId w:val="6"/>
        </w:numPr>
        <w:tabs>
          <w:tab w:val="num" w:pos="1560"/>
        </w:tabs>
        <w:spacing w:before="100" w:beforeAutospacing="1" w:after="100" w:afterAutospacing="1"/>
        <w:ind w:left="1560" w:hanging="426"/>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 </w:t>
      </w:r>
      <w:r w:rsidR="71E866BF" w:rsidRPr="2DDFE923">
        <w:rPr>
          <w:rFonts w:ascii="Arial" w:eastAsia="Times New Roman" w:hAnsi="Arial" w:cs="Arial"/>
          <w:sz w:val="18"/>
          <w:szCs w:val="18"/>
          <w:lang w:val="en-US"/>
        </w:rPr>
        <w:t xml:space="preserve">As provided in article 19 GDPR, Provider shall communicate any rectification or erasure of Material Personal Data or restriction of processing carried out in accordance with Article 16, Article 17(1) and Article 18 GDPR to Biobank, unless this proves impossible or involves disproportionate </w:t>
      </w:r>
      <w:proofErr w:type="gramStart"/>
      <w:r w:rsidR="71E866BF" w:rsidRPr="2DDFE923">
        <w:rPr>
          <w:rFonts w:ascii="Arial" w:eastAsia="Times New Roman" w:hAnsi="Arial" w:cs="Arial"/>
          <w:sz w:val="18"/>
          <w:szCs w:val="18"/>
          <w:lang w:val="en-US"/>
        </w:rPr>
        <w:t>effort;</w:t>
      </w:r>
      <w:proofErr w:type="gramEnd"/>
    </w:p>
    <w:p w14:paraId="21942880" w14:textId="159ED1AE" w:rsidR="00593918" w:rsidRPr="00DC535B" w:rsidRDefault="004A3A29" w:rsidP="004A3A29">
      <w:pPr>
        <w:numPr>
          <w:ilvl w:val="2"/>
          <w:numId w:val="6"/>
        </w:numPr>
        <w:tabs>
          <w:tab w:val="num" w:pos="1560"/>
        </w:tabs>
        <w:spacing w:before="100" w:beforeAutospacing="1" w:after="100" w:afterAutospacing="1"/>
        <w:ind w:left="1560" w:hanging="426"/>
        <w:jc w:val="both"/>
        <w:rPr>
          <w:rFonts w:ascii="Arial" w:eastAsia="Times New Roman" w:hAnsi="Arial" w:cs="Arial"/>
          <w:sz w:val="18"/>
          <w:szCs w:val="18"/>
          <w:lang w:val="en-US"/>
        </w:rPr>
      </w:pPr>
      <w:r>
        <w:rPr>
          <w:rFonts w:ascii="Arial" w:eastAsia="Times New Roman" w:hAnsi="Arial" w:cs="Arial"/>
          <w:sz w:val="18"/>
          <w:szCs w:val="18"/>
          <w:lang w:val="en-US"/>
        </w:rPr>
        <w:t xml:space="preserve"> </w:t>
      </w:r>
      <w:r w:rsidR="00AB432B" w:rsidRPr="00DC535B">
        <w:rPr>
          <w:rFonts w:ascii="Arial" w:eastAsia="Times New Roman" w:hAnsi="Arial" w:cs="Arial"/>
          <w:sz w:val="18"/>
          <w:szCs w:val="18"/>
          <w:lang w:val="en-US"/>
        </w:rPr>
        <w:t>As provided in article 19 GDPR, Provider shall inform the Subject that Biobank is a recipient if the Subject requests it; and</w:t>
      </w:r>
    </w:p>
    <w:p w14:paraId="4BE273F1" w14:textId="4A355589" w:rsidR="00593918" w:rsidRPr="00DC535B" w:rsidRDefault="7D19CCEE" w:rsidP="2DDFE923">
      <w:pPr>
        <w:numPr>
          <w:ilvl w:val="2"/>
          <w:numId w:val="6"/>
        </w:numPr>
        <w:tabs>
          <w:tab w:val="num" w:pos="1560"/>
        </w:tabs>
        <w:spacing w:before="100" w:beforeAutospacing="1" w:after="100" w:afterAutospacing="1"/>
        <w:ind w:left="1560" w:hanging="426"/>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 </w:t>
      </w:r>
      <w:r w:rsidR="71E866BF" w:rsidRPr="2DDFE923">
        <w:rPr>
          <w:rFonts w:ascii="Arial" w:eastAsia="Times New Roman" w:hAnsi="Arial" w:cs="Arial"/>
          <w:sz w:val="18"/>
          <w:szCs w:val="18"/>
          <w:lang w:val="en-US"/>
        </w:rPr>
        <w:t>As provided in article 5 GPPR, Provider shall demonstrate to Biobank that the Original Material and Material Personal Data are collected for, inter alia, the specified and explicit purpose of transferring the Original Material to Biobank for collection and storage, and possibly further transfer to any Receiver for conducting research.</w:t>
      </w:r>
    </w:p>
    <w:p w14:paraId="4986BC4B"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lang w:val="en-US"/>
        </w:rPr>
      </w:pPr>
      <w:r w:rsidRPr="00F858A4">
        <w:rPr>
          <w:rFonts w:ascii="Arial" w:eastAsia="Times New Roman" w:hAnsi="Arial" w:cs="Arial"/>
          <w:sz w:val="24"/>
          <w:szCs w:val="24"/>
          <w:lang w:val="en-US"/>
        </w:rPr>
        <w:t>Grounds for the transfer of patient data by Provider</w:t>
      </w:r>
    </w:p>
    <w:p w14:paraId="50F2579F" w14:textId="7B5DA758" w:rsidR="00593918" w:rsidRPr="00DC535B" w:rsidRDefault="71E866BF" w:rsidP="2DDFE923">
      <w:pPr>
        <w:numPr>
          <w:ilvl w:val="1"/>
          <w:numId w:val="6"/>
        </w:numPr>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 xml:space="preserve">Where the Material Personal Data contains patient data, and its transfer to Biobank is based on article 7:457 Dutch Civil Code (patient consent), Provider will provide Biobank with evidence of consent of the Subject and will certify that the privacy of another person is not harmed by the </w:t>
      </w:r>
      <w:proofErr w:type="gramStart"/>
      <w:r w:rsidRPr="2DDFE923">
        <w:rPr>
          <w:rFonts w:ascii="Arial" w:eastAsia="Times New Roman" w:hAnsi="Arial" w:cs="Arial"/>
          <w:sz w:val="18"/>
          <w:szCs w:val="18"/>
          <w:lang w:val="en-US"/>
        </w:rPr>
        <w:t>transfer;</w:t>
      </w:r>
      <w:proofErr w:type="gramEnd"/>
    </w:p>
    <w:p w14:paraId="7C184873" w14:textId="77777777" w:rsidR="00593918" w:rsidRPr="00DC535B" w:rsidRDefault="71E866BF" w:rsidP="2DDFE923">
      <w:pPr>
        <w:numPr>
          <w:ilvl w:val="1"/>
          <w:numId w:val="6"/>
        </w:numPr>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Where the Material Personal Data contains patient data, its transfer to Biobank cannot be based on article 7:458(a) Dutch Civil Code (not reasonably possible to request consent</w:t>
      </w:r>
      <w:proofErr w:type="gramStart"/>
      <w:r w:rsidRPr="2DDFE923">
        <w:rPr>
          <w:rFonts w:ascii="Arial" w:eastAsia="Times New Roman" w:hAnsi="Arial" w:cs="Arial"/>
          <w:sz w:val="18"/>
          <w:szCs w:val="18"/>
          <w:lang w:val="en-US"/>
        </w:rPr>
        <w:t>);</w:t>
      </w:r>
      <w:proofErr w:type="gramEnd"/>
    </w:p>
    <w:p w14:paraId="4AA04DE0"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Where the Material Personal Data contains patient data, its transfer to Biobank cannot be based on article 7:458(b) Dutch Civil Code (consent cannot reasonably be required); and</w:t>
      </w:r>
    </w:p>
    <w:p w14:paraId="02D86C03" w14:textId="77777777" w:rsidR="00593918" w:rsidRPr="00DC535B" w:rsidRDefault="71E866BF" w:rsidP="2DDFE923">
      <w:pPr>
        <w:numPr>
          <w:ilvl w:val="1"/>
          <w:numId w:val="6"/>
        </w:numPr>
        <w:spacing w:before="100" w:beforeAutospacing="1" w:after="100" w:afterAutospacing="1"/>
        <w:jc w:val="both"/>
        <w:rPr>
          <w:rFonts w:ascii="Arial" w:eastAsia="Times New Roman" w:hAnsi="Arial" w:cs="Arial"/>
          <w:sz w:val="18"/>
          <w:szCs w:val="18"/>
          <w:lang w:val="en-US"/>
        </w:rPr>
      </w:pPr>
      <w:r w:rsidRPr="2DDFE923">
        <w:rPr>
          <w:rFonts w:ascii="Arial" w:eastAsia="Times New Roman" w:hAnsi="Arial" w:cs="Arial"/>
          <w:sz w:val="18"/>
          <w:szCs w:val="18"/>
          <w:lang w:val="en-US"/>
        </w:rPr>
        <w:t>No anonymous substance and/or parts separated will be considered for entry into the Biobank.</w:t>
      </w:r>
    </w:p>
    <w:p w14:paraId="43B45634"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proofErr w:type="spellStart"/>
      <w:r w:rsidRPr="00F858A4">
        <w:rPr>
          <w:rFonts w:ascii="Arial" w:eastAsia="Times New Roman" w:hAnsi="Arial" w:cs="Arial"/>
          <w:sz w:val="24"/>
          <w:szCs w:val="24"/>
        </w:rPr>
        <w:t>Representations</w:t>
      </w:r>
      <w:proofErr w:type="spellEnd"/>
      <w:r w:rsidRPr="00F858A4">
        <w:rPr>
          <w:rFonts w:ascii="Arial" w:eastAsia="Times New Roman" w:hAnsi="Arial" w:cs="Arial"/>
          <w:sz w:val="24"/>
          <w:szCs w:val="24"/>
        </w:rPr>
        <w:t xml:space="preserve"> and </w:t>
      </w:r>
      <w:proofErr w:type="spellStart"/>
      <w:r w:rsidRPr="00F858A4">
        <w:rPr>
          <w:rFonts w:ascii="Arial" w:eastAsia="Times New Roman" w:hAnsi="Arial" w:cs="Arial"/>
          <w:sz w:val="24"/>
          <w:szCs w:val="24"/>
        </w:rPr>
        <w:t>Liability</w:t>
      </w:r>
      <w:proofErr w:type="spellEnd"/>
      <w:r w:rsidRPr="00F858A4">
        <w:rPr>
          <w:rFonts w:ascii="Arial" w:eastAsia="Times New Roman" w:hAnsi="Arial" w:cs="Arial"/>
          <w:sz w:val="24"/>
          <w:szCs w:val="24"/>
        </w:rPr>
        <w:t xml:space="preserve"> </w:t>
      </w:r>
    </w:p>
    <w:p w14:paraId="785BDBB0" w14:textId="735840E1" w:rsidR="00593918" w:rsidRPr="00DC535B" w:rsidRDefault="71E866BF" w:rsidP="00526533">
      <w:pPr>
        <w:pStyle w:val="Normaalweb"/>
        <w:ind w:left="720"/>
        <w:jc w:val="both"/>
        <w:rPr>
          <w:rFonts w:ascii="Arial" w:hAnsi="Arial" w:cs="Arial"/>
          <w:sz w:val="18"/>
          <w:szCs w:val="18"/>
          <w:lang w:val="en-US"/>
        </w:rPr>
      </w:pPr>
      <w:r w:rsidRPr="2DDFE923">
        <w:rPr>
          <w:rFonts w:ascii="Arial" w:hAnsi="Arial" w:cs="Arial"/>
          <w:sz w:val="18"/>
          <w:szCs w:val="18"/>
          <w:lang w:val="en-US"/>
        </w:rPr>
        <w:t xml:space="preserve">Provider accepts no liability in connection with Biobank’s use of the Original Material. Provider does not represent that (i) the Original Material </w:t>
      </w:r>
      <w:r w:rsidR="042310FE" w:rsidRPr="2DDFE923">
        <w:rPr>
          <w:rFonts w:ascii="Arial" w:hAnsi="Arial" w:cs="Arial"/>
          <w:sz w:val="18"/>
          <w:szCs w:val="18"/>
          <w:lang w:val="en-US"/>
        </w:rPr>
        <w:t>is</w:t>
      </w:r>
      <w:r w:rsidRPr="2DDFE923">
        <w:rPr>
          <w:rFonts w:ascii="Arial" w:hAnsi="Arial" w:cs="Arial"/>
          <w:sz w:val="18"/>
          <w:szCs w:val="18"/>
          <w:lang w:val="en-US"/>
        </w:rPr>
        <w:t xml:space="preserve"> of satisfactory quality or fit for any particular purpose; or (ii) use of the Original Material is free from infringement of </w:t>
      </w:r>
      <w:r w:rsidR="1D72F9F6" w:rsidRPr="2DDFE923">
        <w:rPr>
          <w:rFonts w:ascii="Arial" w:hAnsi="Arial" w:cs="Arial"/>
          <w:sz w:val="18"/>
          <w:szCs w:val="18"/>
          <w:lang w:val="en-US"/>
        </w:rPr>
        <w:t>third-party</w:t>
      </w:r>
      <w:r w:rsidRPr="2DDFE923">
        <w:rPr>
          <w:rFonts w:ascii="Arial" w:hAnsi="Arial" w:cs="Arial"/>
          <w:sz w:val="18"/>
          <w:szCs w:val="18"/>
          <w:lang w:val="en-US"/>
        </w:rPr>
        <w:t xml:space="preserve"> rights, including intellectual property rights. To the extent permissible by law, Biobank will indemnify and hold Provider harmless for any damages howsoever arising from or relating to Biobank’s use of the Original Material. </w:t>
      </w:r>
      <w:r w:rsidR="7CB8ADCD" w:rsidRPr="2DDFE923">
        <w:rPr>
          <w:rFonts w:ascii="Arial" w:hAnsi="Arial" w:cs="Arial"/>
          <w:sz w:val="18"/>
          <w:szCs w:val="18"/>
          <w:lang w:val="en-US"/>
        </w:rPr>
        <w:t xml:space="preserve">Biobank assumes all liability for damages which may arise from use, storage, transport or disposal of the Material, except for damages that are caused by gross negligence or willful misconduct of Provider. </w:t>
      </w:r>
      <w:r w:rsidRPr="2DDFE923">
        <w:rPr>
          <w:rFonts w:ascii="Arial" w:hAnsi="Arial" w:cs="Arial"/>
          <w:sz w:val="18"/>
          <w:szCs w:val="18"/>
          <w:lang w:val="en-US"/>
        </w:rPr>
        <w:t>Other than those contained in this Agreement, Provider makes no representations nor extends any warranties of any kind, with respect to the Original Material and Material Personal Data. There are no express or implied warranties of merchantability or fitness for a particular purpose.</w:t>
      </w:r>
    </w:p>
    <w:p w14:paraId="7707D4C3"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r w:rsidRPr="00F858A4">
        <w:rPr>
          <w:rFonts w:ascii="Arial" w:eastAsia="Times New Roman" w:hAnsi="Arial" w:cs="Arial"/>
          <w:sz w:val="24"/>
          <w:szCs w:val="24"/>
        </w:rPr>
        <w:t xml:space="preserve">Term and </w:t>
      </w:r>
      <w:proofErr w:type="spellStart"/>
      <w:r w:rsidRPr="00F858A4">
        <w:rPr>
          <w:rFonts w:ascii="Arial" w:eastAsia="Times New Roman" w:hAnsi="Arial" w:cs="Arial"/>
          <w:sz w:val="24"/>
          <w:szCs w:val="24"/>
        </w:rPr>
        <w:t>termination</w:t>
      </w:r>
      <w:proofErr w:type="spellEnd"/>
    </w:p>
    <w:p w14:paraId="027A375A"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This Agreement shall become effective on the Effective Date and will terminate upon termination by either Party.</w:t>
      </w:r>
    </w:p>
    <w:p w14:paraId="25AA2A93" w14:textId="6131B3A9" w:rsidR="00593918" w:rsidRPr="00DC535B" w:rsidRDefault="00753FFF"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lastRenderedPageBreak/>
        <w:t xml:space="preserve">Either Party may terminate this Agreement after giving </w:t>
      </w:r>
      <w:proofErr w:type="gramStart"/>
      <w:r w:rsidRPr="00DC535B">
        <w:rPr>
          <w:rFonts w:ascii="Arial" w:eastAsia="Times New Roman" w:hAnsi="Arial" w:cs="Arial"/>
          <w:sz w:val="18"/>
          <w:szCs w:val="18"/>
          <w:lang w:val="en-US"/>
        </w:rPr>
        <w:t>thirty day</w:t>
      </w:r>
      <w:proofErr w:type="gramEnd"/>
      <w:r w:rsidRPr="00DC535B">
        <w:rPr>
          <w:rFonts w:ascii="Arial" w:eastAsia="Times New Roman" w:hAnsi="Arial" w:cs="Arial"/>
          <w:sz w:val="18"/>
          <w:szCs w:val="18"/>
          <w:lang w:val="en-US"/>
        </w:rPr>
        <w:t xml:space="preserve"> notice. </w:t>
      </w:r>
      <w:r w:rsidR="00AB432B" w:rsidRPr="00DC535B">
        <w:rPr>
          <w:rFonts w:ascii="Arial" w:eastAsia="Times New Roman" w:hAnsi="Arial" w:cs="Arial"/>
          <w:sz w:val="18"/>
          <w:szCs w:val="18"/>
          <w:lang w:val="en-US"/>
        </w:rPr>
        <w:t xml:space="preserve">It is understood that this Agreement shall not be unreasonably </w:t>
      </w:r>
      <w:r w:rsidRPr="00DC535B">
        <w:rPr>
          <w:rFonts w:ascii="Arial" w:eastAsia="Times New Roman" w:hAnsi="Arial" w:cs="Arial"/>
          <w:sz w:val="18"/>
          <w:szCs w:val="18"/>
          <w:lang w:val="en-US"/>
        </w:rPr>
        <w:t xml:space="preserve">terminated </w:t>
      </w:r>
      <w:r w:rsidR="00AB432B" w:rsidRPr="00DC535B">
        <w:rPr>
          <w:rFonts w:ascii="Arial" w:eastAsia="Times New Roman" w:hAnsi="Arial" w:cs="Arial"/>
          <w:sz w:val="18"/>
          <w:szCs w:val="18"/>
          <w:lang w:val="en-US"/>
        </w:rPr>
        <w:t>by one of the Parties, other than:</w:t>
      </w:r>
    </w:p>
    <w:p w14:paraId="0C3009B2" w14:textId="77777777" w:rsidR="00593918" w:rsidRPr="00DC535B" w:rsidRDefault="00AB432B" w:rsidP="00975AEE">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for reasons of non-performance of any part of this Agreement by the other </w:t>
      </w:r>
      <w:proofErr w:type="gramStart"/>
      <w:r w:rsidRPr="00DC535B">
        <w:rPr>
          <w:rFonts w:ascii="Arial" w:eastAsia="Times New Roman" w:hAnsi="Arial" w:cs="Arial"/>
          <w:sz w:val="18"/>
          <w:szCs w:val="18"/>
          <w:lang w:val="en-US"/>
        </w:rPr>
        <w:t>Party;</w:t>
      </w:r>
      <w:proofErr w:type="gramEnd"/>
    </w:p>
    <w:p w14:paraId="29F0B64D" w14:textId="77777777" w:rsidR="00593918" w:rsidRPr="00DC535B" w:rsidRDefault="00AB432B" w:rsidP="00975AEE">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for reasons of non-use of the Original Material by the other Party; and/or</w:t>
      </w:r>
    </w:p>
    <w:p w14:paraId="128E6A23" w14:textId="77777777" w:rsidR="00593918" w:rsidRPr="00DC535B" w:rsidRDefault="00AB432B" w:rsidP="00975AEE">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for reasons involving commercial considerations, including but not limited to the granting by one of the Parties to any third party of any royalty-bearing exclusive license relating to the Original Material and/or being under any patents, patent applications and/or other property rights covering the Original Material</w:t>
      </w:r>
    </w:p>
    <w:p w14:paraId="7C8A8319"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This Agreement may be terminated by Biobank at any time in the exercise of its sole discretion upon written notice to Provider in the following circumstances:</w:t>
      </w:r>
    </w:p>
    <w:p w14:paraId="68D453BC" w14:textId="77777777" w:rsidR="00593918" w:rsidRPr="00DC535B" w:rsidRDefault="00323F52" w:rsidP="000B153A">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If authoriz</w:t>
      </w:r>
      <w:r w:rsidR="00AB432B" w:rsidRPr="00DC535B">
        <w:rPr>
          <w:rFonts w:ascii="Arial" w:eastAsia="Times New Roman" w:hAnsi="Arial" w:cs="Arial"/>
          <w:sz w:val="18"/>
          <w:szCs w:val="18"/>
          <w:lang w:val="en-US"/>
        </w:rPr>
        <w:t xml:space="preserve">ations necessary to maintain the biobank, including but not limited to research ethics committee approvals, cannot be obtained or any of them is </w:t>
      </w:r>
      <w:proofErr w:type="gramStart"/>
      <w:r w:rsidR="00AB432B" w:rsidRPr="00DC535B">
        <w:rPr>
          <w:rFonts w:ascii="Arial" w:eastAsia="Times New Roman" w:hAnsi="Arial" w:cs="Arial"/>
          <w:sz w:val="18"/>
          <w:szCs w:val="18"/>
          <w:lang w:val="en-US"/>
        </w:rPr>
        <w:t>withdrawn;</w:t>
      </w:r>
      <w:proofErr w:type="gramEnd"/>
    </w:p>
    <w:p w14:paraId="349D44AA" w14:textId="77777777" w:rsidR="00593918" w:rsidRPr="00DC535B" w:rsidRDefault="00AB432B" w:rsidP="000B153A">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If Biobank becomes or is declared insolvent or a petition in bankruptcy has been filed against it; or</w:t>
      </w:r>
    </w:p>
    <w:p w14:paraId="106000C8" w14:textId="77777777" w:rsidR="00593918" w:rsidRPr="00DC535B" w:rsidRDefault="00AB432B" w:rsidP="000B153A">
      <w:pPr>
        <w:numPr>
          <w:ilvl w:val="2"/>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if Provider fails to comply with its material obligations arising from the Agreement and applicable privacy law (including maintaining technical and organizational data protection measures) and, if capable of remedy, such failure is not remedied within the deadline contained in the written notice from Biobank.</w:t>
      </w:r>
    </w:p>
    <w:p w14:paraId="4E0AB606" w14:textId="77777777" w:rsidR="00593918" w:rsidRPr="00F858A4" w:rsidRDefault="00AB432B" w:rsidP="000B153A">
      <w:pPr>
        <w:pStyle w:val="Kop3"/>
        <w:numPr>
          <w:ilvl w:val="0"/>
          <w:numId w:val="6"/>
        </w:numPr>
        <w:spacing w:before="240" w:beforeAutospacing="0" w:after="240" w:afterAutospacing="0"/>
        <w:ind w:left="714" w:hanging="357"/>
        <w:jc w:val="both"/>
        <w:rPr>
          <w:rFonts w:ascii="Arial" w:eastAsia="Times New Roman" w:hAnsi="Arial" w:cs="Arial"/>
          <w:sz w:val="24"/>
          <w:szCs w:val="24"/>
        </w:rPr>
      </w:pPr>
      <w:proofErr w:type="spellStart"/>
      <w:r w:rsidRPr="00F858A4">
        <w:rPr>
          <w:rFonts w:ascii="Arial" w:eastAsia="Times New Roman" w:hAnsi="Arial" w:cs="Arial"/>
          <w:sz w:val="24"/>
          <w:szCs w:val="24"/>
        </w:rPr>
        <w:t>Miscellaneous</w:t>
      </w:r>
      <w:proofErr w:type="spellEnd"/>
    </w:p>
    <w:p w14:paraId="0BF5D4F5"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This Agreement will be construed, governed, interpreted and enforced according to the laws of the Netherlands. Parties will first strive to settle any disputes amicably before taking legal action. All disputes arising out of or in relation to this Agreement that cannot be settled amicably will be brought before the competent court in the Netherlands, in the district in which the Biobank </w:t>
      </w:r>
      <w:proofErr w:type="gramStart"/>
      <w:r w:rsidRPr="00DC535B">
        <w:rPr>
          <w:rFonts w:ascii="Arial" w:eastAsia="Times New Roman" w:hAnsi="Arial" w:cs="Arial"/>
          <w:sz w:val="18"/>
          <w:szCs w:val="18"/>
          <w:lang w:val="en-US"/>
        </w:rPr>
        <w:t>resides;</w:t>
      </w:r>
      <w:proofErr w:type="gramEnd"/>
    </w:p>
    <w:p w14:paraId="70F76722"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Parties may not assign this Agreement in whole or in part without the prior written consent of the other Party. However, Biobank shall have the right to assign this Agreement to an affiliate upon prior written notification to Provider. Any approval by a Party of an assignment, transfer or encumbrance by the other Party shall not release the assigning Party of any of its obligations under this Agreement due up until such assignment. Subject to the foregoing, this Agreement shall bind and inure to the benefit of the respective Parties and their successors and </w:t>
      </w:r>
      <w:proofErr w:type="gramStart"/>
      <w:r w:rsidRPr="00DC535B">
        <w:rPr>
          <w:rFonts w:ascii="Arial" w:eastAsia="Times New Roman" w:hAnsi="Arial" w:cs="Arial"/>
          <w:sz w:val="18"/>
          <w:szCs w:val="18"/>
          <w:lang w:val="en-US"/>
        </w:rPr>
        <w:t>assignees;</w:t>
      </w:r>
      <w:proofErr w:type="gramEnd"/>
    </w:p>
    <w:p w14:paraId="5E3C8307"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Provider may not sub-contract the performance of all or any of their obligations under this Agreement without the prior written consent of Biobank, such consent not to be unreasonably withheld or delayed. Any Party who so sub-contracts shall be responsible for the acts and omissions of its sub-contractors as though they were its </w:t>
      </w:r>
      <w:proofErr w:type="gramStart"/>
      <w:r w:rsidRPr="00DC535B">
        <w:rPr>
          <w:rFonts w:ascii="Arial" w:eastAsia="Times New Roman" w:hAnsi="Arial" w:cs="Arial"/>
          <w:sz w:val="18"/>
          <w:szCs w:val="18"/>
          <w:lang w:val="en-US"/>
        </w:rPr>
        <w:t>own;</w:t>
      </w:r>
      <w:proofErr w:type="gramEnd"/>
    </w:p>
    <w:p w14:paraId="527B912A"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Nothing shall be construed as creating a joint venture, partnership or contract of employment between the Parties</w:t>
      </w:r>
    </w:p>
    <w:p w14:paraId="697CC821"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Any agreement to amend, vary or modify the terms of the Agreement in any manner shall be valid only if effected in writing and signed by duly authorized representatives of each of the Parties </w:t>
      </w:r>
      <w:proofErr w:type="gramStart"/>
      <w:r w:rsidRPr="00DC535B">
        <w:rPr>
          <w:rFonts w:ascii="Arial" w:eastAsia="Times New Roman" w:hAnsi="Arial" w:cs="Arial"/>
          <w:sz w:val="18"/>
          <w:szCs w:val="18"/>
          <w:lang w:val="en-US"/>
        </w:rPr>
        <w:t>hereto;</w:t>
      </w:r>
      <w:proofErr w:type="gramEnd"/>
    </w:p>
    <w:p w14:paraId="73168BF4"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If any portion of this Agreement is in violation of any applicable law, or is unenforceable or void for any reason whatsoever, such portion will be </w:t>
      </w:r>
      <w:proofErr w:type="gramStart"/>
      <w:r w:rsidRPr="00DC535B">
        <w:rPr>
          <w:rFonts w:ascii="Arial" w:eastAsia="Times New Roman" w:hAnsi="Arial" w:cs="Arial"/>
          <w:sz w:val="18"/>
          <w:szCs w:val="18"/>
          <w:lang w:val="en-US"/>
        </w:rPr>
        <w:t>inoperative</w:t>
      </w:r>
      <w:proofErr w:type="gramEnd"/>
      <w:r w:rsidRPr="00DC535B">
        <w:rPr>
          <w:rFonts w:ascii="Arial" w:eastAsia="Times New Roman" w:hAnsi="Arial" w:cs="Arial"/>
          <w:sz w:val="18"/>
          <w:szCs w:val="18"/>
          <w:lang w:val="en-US"/>
        </w:rPr>
        <w:t xml:space="preserve"> and the remainder of this Agreement will be binding upon the Parties;</w:t>
      </w:r>
    </w:p>
    <w:p w14:paraId="4303F40B"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If the lawful performance of any part of this Agreement by a Party is rendered impossible by or as a result of any cause beyond such Party's reasonable control, such Party will not be considered in breach hereof as a result of failing so to </w:t>
      </w:r>
      <w:proofErr w:type="gramStart"/>
      <w:r w:rsidRPr="00DC535B">
        <w:rPr>
          <w:rFonts w:ascii="Arial" w:eastAsia="Times New Roman" w:hAnsi="Arial" w:cs="Arial"/>
          <w:sz w:val="18"/>
          <w:szCs w:val="18"/>
          <w:lang w:val="en-US"/>
        </w:rPr>
        <w:t>perform;</w:t>
      </w:r>
      <w:proofErr w:type="gramEnd"/>
    </w:p>
    <w:p w14:paraId="09B63320"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Each person signing this Agreement represents and warrants that he or she is duly authorized and has legal capacity to execute and deliver this Agreement. Each party represents and warrants to the other that the execution and delivery of the Agreement and the performance of such party's obligations hereunder have been duly </w:t>
      </w:r>
      <w:proofErr w:type="gramStart"/>
      <w:r w:rsidRPr="00DC535B">
        <w:rPr>
          <w:rFonts w:ascii="Arial" w:eastAsia="Times New Roman" w:hAnsi="Arial" w:cs="Arial"/>
          <w:sz w:val="18"/>
          <w:szCs w:val="18"/>
          <w:lang w:val="en-US"/>
        </w:rPr>
        <w:t>authorized</w:t>
      </w:r>
      <w:proofErr w:type="gramEnd"/>
      <w:r w:rsidRPr="00DC535B">
        <w:rPr>
          <w:rFonts w:ascii="Arial" w:eastAsia="Times New Roman" w:hAnsi="Arial" w:cs="Arial"/>
          <w:sz w:val="18"/>
          <w:szCs w:val="18"/>
          <w:lang w:val="en-US"/>
        </w:rPr>
        <w:t xml:space="preserve"> and that the Agreement is a valid and legal agreement binding on such party and enforceable in accordance with its terms;</w:t>
      </w:r>
    </w:p>
    <w:p w14:paraId="2DD40008"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This clause and following clauses shall survive termination or expiry of this Agreement:</w:t>
      </w:r>
    </w:p>
    <w:p w14:paraId="39120F98" w14:textId="77777777"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rPr>
      </w:pPr>
      <w:proofErr w:type="spellStart"/>
      <w:proofErr w:type="gramStart"/>
      <w:r w:rsidRPr="00DC535B">
        <w:rPr>
          <w:rFonts w:ascii="Arial" w:eastAsia="Times New Roman" w:hAnsi="Arial" w:cs="Arial"/>
          <w:sz w:val="18"/>
          <w:szCs w:val="18"/>
        </w:rPr>
        <w:t>article</w:t>
      </w:r>
      <w:proofErr w:type="spellEnd"/>
      <w:proofErr w:type="gramEnd"/>
      <w:r w:rsidRPr="00DC535B">
        <w:rPr>
          <w:rFonts w:ascii="Arial" w:eastAsia="Times New Roman" w:hAnsi="Arial" w:cs="Arial"/>
          <w:sz w:val="18"/>
          <w:szCs w:val="18"/>
        </w:rPr>
        <w:t xml:space="preserve"> 1 </w:t>
      </w:r>
      <w:proofErr w:type="spellStart"/>
      <w:r w:rsidRPr="00DC535B">
        <w:rPr>
          <w:rFonts w:ascii="Arial" w:eastAsia="Times New Roman" w:hAnsi="Arial" w:cs="Arial"/>
          <w:sz w:val="18"/>
          <w:szCs w:val="18"/>
        </w:rPr>
        <w:t>Definitions</w:t>
      </w:r>
      <w:proofErr w:type="spellEnd"/>
      <w:r w:rsidRPr="00DC535B">
        <w:rPr>
          <w:rFonts w:ascii="Arial" w:eastAsia="Times New Roman" w:hAnsi="Arial" w:cs="Arial"/>
          <w:sz w:val="18"/>
          <w:szCs w:val="18"/>
        </w:rPr>
        <w:t>;</w:t>
      </w:r>
    </w:p>
    <w:p w14:paraId="04ED0826" w14:textId="7E0AC056"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rPr>
      </w:pPr>
      <w:proofErr w:type="spellStart"/>
      <w:proofErr w:type="gramStart"/>
      <w:r w:rsidRPr="00DC535B">
        <w:rPr>
          <w:rFonts w:ascii="Arial" w:eastAsia="Times New Roman" w:hAnsi="Arial" w:cs="Arial"/>
          <w:sz w:val="18"/>
          <w:szCs w:val="18"/>
        </w:rPr>
        <w:t>article</w:t>
      </w:r>
      <w:proofErr w:type="spellEnd"/>
      <w:proofErr w:type="gramEnd"/>
      <w:r w:rsidRPr="00DC535B">
        <w:rPr>
          <w:rFonts w:ascii="Arial" w:eastAsia="Times New Roman" w:hAnsi="Arial" w:cs="Arial"/>
          <w:sz w:val="18"/>
          <w:szCs w:val="18"/>
        </w:rPr>
        <w:t xml:space="preserve"> </w:t>
      </w:r>
      <w:r w:rsidR="000D701A" w:rsidRPr="00DC535B">
        <w:rPr>
          <w:rFonts w:ascii="Arial" w:eastAsia="Times New Roman" w:hAnsi="Arial" w:cs="Arial"/>
          <w:sz w:val="18"/>
          <w:szCs w:val="18"/>
        </w:rPr>
        <w:t>5</w:t>
      </w:r>
      <w:r w:rsidRPr="00DC535B">
        <w:rPr>
          <w:rFonts w:ascii="Arial" w:eastAsia="Times New Roman" w:hAnsi="Arial" w:cs="Arial"/>
          <w:sz w:val="18"/>
          <w:szCs w:val="18"/>
        </w:rPr>
        <w:t xml:space="preserve"> Withdrawal of consent;</w:t>
      </w:r>
    </w:p>
    <w:p w14:paraId="145E49B0" w14:textId="5F338D8C"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rPr>
      </w:pPr>
      <w:proofErr w:type="spellStart"/>
      <w:proofErr w:type="gramStart"/>
      <w:r w:rsidRPr="00DC535B">
        <w:rPr>
          <w:rFonts w:ascii="Arial" w:eastAsia="Times New Roman" w:hAnsi="Arial" w:cs="Arial"/>
          <w:sz w:val="18"/>
          <w:szCs w:val="18"/>
        </w:rPr>
        <w:t>article</w:t>
      </w:r>
      <w:proofErr w:type="spellEnd"/>
      <w:proofErr w:type="gramEnd"/>
      <w:r w:rsidRPr="00DC535B">
        <w:rPr>
          <w:rFonts w:ascii="Arial" w:eastAsia="Times New Roman" w:hAnsi="Arial" w:cs="Arial"/>
          <w:sz w:val="18"/>
          <w:szCs w:val="18"/>
        </w:rPr>
        <w:t xml:space="preserve"> </w:t>
      </w:r>
      <w:r w:rsidR="000D701A" w:rsidRPr="00DC535B">
        <w:rPr>
          <w:rFonts w:ascii="Arial" w:eastAsia="Times New Roman" w:hAnsi="Arial" w:cs="Arial"/>
          <w:sz w:val="18"/>
          <w:szCs w:val="18"/>
        </w:rPr>
        <w:t>8</w:t>
      </w:r>
      <w:r w:rsidRPr="00DC535B">
        <w:rPr>
          <w:rFonts w:ascii="Arial" w:eastAsia="Times New Roman" w:hAnsi="Arial" w:cs="Arial"/>
          <w:sz w:val="18"/>
          <w:szCs w:val="18"/>
        </w:rPr>
        <w:t xml:space="preserve"> GDPR;</w:t>
      </w:r>
    </w:p>
    <w:p w14:paraId="003D9B0A" w14:textId="31EA1933"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rPr>
      </w:pPr>
      <w:proofErr w:type="spellStart"/>
      <w:proofErr w:type="gramStart"/>
      <w:r w:rsidRPr="00DC535B">
        <w:rPr>
          <w:rFonts w:ascii="Arial" w:eastAsia="Times New Roman" w:hAnsi="Arial" w:cs="Arial"/>
          <w:sz w:val="18"/>
          <w:szCs w:val="18"/>
        </w:rPr>
        <w:t>article</w:t>
      </w:r>
      <w:proofErr w:type="spellEnd"/>
      <w:proofErr w:type="gramEnd"/>
      <w:r w:rsidRPr="00DC535B">
        <w:rPr>
          <w:rFonts w:ascii="Arial" w:eastAsia="Times New Roman" w:hAnsi="Arial" w:cs="Arial"/>
          <w:sz w:val="18"/>
          <w:szCs w:val="18"/>
        </w:rPr>
        <w:t xml:space="preserve"> </w:t>
      </w:r>
      <w:r w:rsidR="000D701A" w:rsidRPr="00DC535B">
        <w:rPr>
          <w:rFonts w:ascii="Arial" w:eastAsia="Times New Roman" w:hAnsi="Arial" w:cs="Arial"/>
          <w:sz w:val="18"/>
          <w:szCs w:val="18"/>
        </w:rPr>
        <w:t>10</w:t>
      </w:r>
      <w:r w:rsidRPr="00DC535B">
        <w:rPr>
          <w:rFonts w:ascii="Arial" w:eastAsia="Times New Roman" w:hAnsi="Arial" w:cs="Arial"/>
          <w:sz w:val="18"/>
          <w:szCs w:val="18"/>
        </w:rPr>
        <w:t xml:space="preserve"> </w:t>
      </w:r>
      <w:proofErr w:type="spellStart"/>
      <w:r w:rsidRPr="00DC535B">
        <w:rPr>
          <w:rFonts w:ascii="Arial" w:eastAsia="Times New Roman" w:hAnsi="Arial" w:cs="Arial"/>
          <w:sz w:val="18"/>
          <w:szCs w:val="18"/>
        </w:rPr>
        <w:t>Representation</w:t>
      </w:r>
      <w:proofErr w:type="spellEnd"/>
      <w:r w:rsidRPr="00DC535B">
        <w:rPr>
          <w:rFonts w:ascii="Arial" w:eastAsia="Times New Roman" w:hAnsi="Arial" w:cs="Arial"/>
          <w:sz w:val="18"/>
          <w:szCs w:val="18"/>
        </w:rPr>
        <w:t xml:space="preserve"> and </w:t>
      </w:r>
      <w:proofErr w:type="spellStart"/>
      <w:r w:rsidRPr="00DC535B">
        <w:rPr>
          <w:rFonts w:ascii="Arial" w:eastAsia="Times New Roman" w:hAnsi="Arial" w:cs="Arial"/>
          <w:sz w:val="18"/>
          <w:szCs w:val="18"/>
        </w:rPr>
        <w:t>liability</w:t>
      </w:r>
      <w:proofErr w:type="spellEnd"/>
      <w:r w:rsidRPr="00DC535B">
        <w:rPr>
          <w:rFonts w:ascii="Arial" w:eastAsia="Times New Roman" w:hAnsi="Arial" w:cs="Arial"/>
          <w:sz w:val="18"/>
          <w:szCs w:val="18"/>
        </w:rPr>
        <w:t>;</w:t>
      </w:r>
    </w:p>
    <w:p w14:paraId="567187A7" w14:textId="66C927CE"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lang w:val="en-US"/>
        </w:rPr>
      </w:pPr>
      <w:r w:rsidRPr="00DC535B">
        <w:rPr>
          <w:rFonts w:ascii="Arial" w:eastAsia="Times New Roman" w:hAnsi="Arial" w:cs="Arial"/>
          <w:sz w:val="18"/>
          <w:szCs w:val="18"/>
          <w:lang w:val="en-US"/>
        </w:rPr>
        <w:t>article 1</w:t>
      </w:r>
      <w:r w:rsidR="000D701A" w:rsidRPr="00DC535B">
        <w:rPr>
          <w:rFonts w:ascii="Arial" w:eastAsia="Times New Roman" w:hAnsi="Arial" w:cs="Arial"/>
          <w:sz w:val="18"/>
          <w:szCs w:val="18"/>
          <w:lang w:val="en-US"/>
        </w:rPr>
        <w:t>1</w:t>
      </w:r>
      <w:r w:rsidRPr="00DC535B">
        <w:rPr>
          <w:rFonts w:ascii="Arial" w:eastAsia="Times New Roman" w:hAnsi="Arial" w:cs="Arial"/>
          <w:sz w:val="18"/>
          <w:szCs w:val="18"/>
          <w:lang w:val="en-US"/>
        </w:rPr>
        <w:t xml:space="preserve"> Term and termination; and</w:t>
      </w:r>
    </w:p>
    <w:p w14:paraId="5C6DF446" w14:textId="707AC070" w:rsidR="00593918" w:rsidRPr="00DC535B" w:rsidRDefault="00AB432B" w:rsidP="000B153A">
      <w:pPr>
        <w:numPr>
          <w:ilvl w:val="2"/>
          <w:numId w:val="6"/>
        </w:numPr>
        <w:spacing w:before="100" w:beforeAutospacing="1" w:after="100" w:afterAutospacing="1"/>
        <w:ind w:left="1843"/>
        <w:jc w:val="both"/>
        <w:rPr>
          <w:rFonts w:ascii="Arial" w:eastAsia="Times New Roman" w:hAnsi="Arial" w:cs="Arial"/>
          <w:sz w:val="18"/>
          <w:szCs w:val="18"/>
        </w:rPr>
      </w:pPr>
      <w:proofErr w:type="spellStart"/>
      <w:proofErr w:type="gramStart"/>
      <w:r w:rsidRPr="00DC535B">
        <w:rPr>
          <w:rFonts w:ascii="Arial" w:eastAsia="Times New Roman" w:hAnsi="Arial" w:cs="Arial"/>
          <w:sz w:val="18"/>
          <w:szCs w:val="18"/>
        </w:rPr>
        <w:t>article</w:t>
      </w:r>
      <w:proofErr w:type="spellEnd"/>
      <w:proofErr w:type="gramEnd"/>
      <w:r w:rsidRPr="00DC535B">
        <w:rPr>
          <w:rFonts w:ascii="Arial" w:eastAsia="Times New Roman" w:hAnsi="Arial" w:cs="Arial"/>
          <w:sz w:val="18"/>
          <w:szCs w:val="18"/>
        </w:rPr>
        <w:t xml:space="preserve"> 1</w:t>
      </w:r>
      <w:r w:rsidR="000D701A" w:rsidRPr="00DC535B">
        <w:rPr>
          <w:rFonts w:ascii="Arial" w:eastAsia="Times New Roman" w:hAnsi="Arial" w:cs="Arial"/>
          <w:sz w:val="18"/>
          <w:szCs w:val="18"/>
        </w:rPr>
        <w:t>2</w:t>
      </w:r>
      <w:r w:rsidRPr="00DC535B">
        <w:rPr>
          <w:rFonts w:ascii="Arial" w:eastAsia="Times New Roman" w:hAnsi="Arial" w:cs="Arial"/>
          <w:sz w:val="18"/>
          <w:szCs w:val="18"/>
        </w:rPr>
        <w:t xml:space="preserve"> </w:t>
      </w:r>
      <w:proofErr w:type="spellStart"/>
      <w:r w:rsidRPr="00DC535B">
        <w:rPr>
          <w:rFonts w:ascii="Arial" w:eastAsia="Times New Roman" w:hAnsi="Arial" w:cs="Arial"/>
          <w:sz w:val="18"/>
          <w:szCs w:val="18"/>
        </w:rPr>
        <w:t>Miscellaneous</w:t>
      </w:r>
      <w:proofErr w:type="spellEnd"/>
      <w:r w:rsidRPr="00DC535B">
        <w:rPr>
          <w:rFonts w:ascii="Arial" w:eastAsia="Times New Roman" w:hAnsi="Arial" w:cs="Arial"/>
          <w:sz w:val="18"/>
          <w:szCs w:val="18"/>
        </w:rPr>
        <w:t>;</w:t>
      </w:r>
    </w:p>
    <w:p w14:paraId="01410B28"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Any notice or communication required or permitted to be given by any Party hereunder will be deemed sufficiently given if mailed by certified mail, return receipt requested, and addressed to the party to whom notice is given as follows:</w:t>
      </w:r>
    </w:p>
    <w:p w14:paraId="3755BC52" w14:textId="7CAB4C48" w:rsidR="00593918" w:rsidRPr="00EA46E0" w:rsidRDefault="00AB432B" w:rsidP="000B153A">
      <w:pPr>
        <w:numPr>
          <w:ilvl w:val="2"/>
          <w:numId w:val="6"/>
        </w:numPr>
        <w:tabs>
          <w:tab w:val="num" w:pos="1985"/>
        </w:tabs>
        <w:spacing w:before="100" w:beforeAutospacing="1" w:after="100" w:afterAutospacing="1"/>
        <w:ind w:left="1843"/>
        <w:jc w:val="both"/>
        <w:rPr>
          <w:rFonts w:ascii="Arial" w:eastAsia="Times New Roman" w:hAnsi="Arial" w:cs="Arial"/>
          <w:sz w:val="18"/>
          <w:szCs w:val="18"/>
          <w:lang w:val="en-GB"/>
        </w:rPr>
      </w:pPr>
      <w:r w:rsidRPr="00EA46E0">
        <w:rPr>
          <w:rFonts w:ascii="Arial" w:eastAsia="Times New Roman" w:hAnsi="Arial" w:cs="Arial"/>
          <w:sz w:val="18"/>
          <w:szCs w:val="18"/>
          <w:lang w:val="en-GB"/>
        </w:rPr>
        <w:t xml:space="preserve">If to Biobank, to: </w:t>
      </w:r>
    </w:p>
    <w:p w14:paraId="6F2677DE" w14:textId="39FBC79A" w:rsidR="00593918" w:rsidRPr="00DC535B" w:rsidRDefault="00AB432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Name:</w:t>
      </w:r>
      <w:r w:rsidR="00993482" w:rsidRPr="00DC535B">
        <w:rPr>
          <w:rFonts w:ascii="Arial" w:eastAsia="Times New Roman" w:hAnsi="Arial" w:cs="Arial"/>
          <w:sz w:val="18"/>
          <w:szCs w:val="18"/>
          <w:lang w:val="en-US"/>
        </w:rPr>
        <w:t xml:space="preserve"> </w:t>
      </w:r>
      <w:r w:rsidR="00EA46E0" w:rsidRPr="00EA46E0">
        <w:rPr>
          <w:rFonts w:ascii="Arial" w:eastAsia="Times New Roman" w:hAnsi="Arial" w:cs="Arial"/>
          <w:sz w:val="18"/>
          <w:szCs w:val="18"/>
          <w:highlight w:val="yellow"/>
          <w:lang w:val="en-GB"/>
        </w:rPr>
        <w:t>XXX</w:t>
      </w:r>
    </w:p>
    <w:p w14:paraId="31D18266" w14:textId="0B254227" w:rsidR="00593918" w:rsidRPr="00DC535B" w:rsidRDefault="00AB432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Address:</w:t>
      </w:r>
      <w:r w:rsidR="00A71C6B" w:rsidRPr="00DC535B">
        <w:rPr>
          <w:rFonts w:ascii="Arial" w:eastAsia="Times New Roman" w:hAnsi="Arial" w:cs="Arial"/>
          <w:sz w:val="18"/>
          <w:szCs w:val="18"/>
          <w:lang w:val="en-US"/>
        </w:rPr>
        <w:t xml:space="preserve"> </w:t>
      </w:r>
      <w:r w:rsidR="00EA46E0" w:rsidRPr="00EA46E0">
        <w:rPr>
          <w:rFonts w:ascii="Arial" w:eastAsia="Times New Roman" w:hAnsi="Arial" w:cs="Arial"/>
          <w:sz w:val="18"/>
          <w:szCs w:val="18"/>
          <w:highlight w:val="yellow"/>
          <w:lang w:val="en-GB"/>
        </w:rPr>
        <w:t>XXX</w:t>
      </w:r>
    </w:p>
    <w:p w14:paraId="4D845B8B" w14:textId="2F679887" w:rsidR="00593918" w:rsidRPr="00DC535B" w:rsidRDefault="00A71C6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Tel: </w:t>
      </w:r>
      <w:r w:rsidR="00EA46E0" w:rsidRPr="00EA46E0">
        <w:rPr>
          <w:rFonts w:ascii="Arial" w:eastAsia="Times New Roman" w:hAnsi="Arial" w:cs="Arial"/>
          <w:sz w:val="18"/>
          <w:szCs w:val="18"/>
          <w:highlight w:val="yellow"/>
          <w:lang w:val="en-GB"/>
        </w:rPr>
        <w:t>XXX</w:t>
      </w:r>
    </w:p>
    <w:p w14:paraId="69B8D130" w14:textId="34533C06" w:rsidR="00593918" w:rsidRPr="00DC535B" w:rsidRDefault="00AB432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e-mail:</w:t>
      </w:r>
      <w:r w:rsidR="00A71C6B" w:rsidRPr="00DC535B">
        <w:rPr>
          <w:rFonts w:ascii="Arial" w:eastAsia="Times New Roman" w:hAnsi="Arial" w:cs="Arial"/>
          <w:sz w:val="18"/>
          <w:szCs w:val="18"/>
          <w:lang w:val="en-US"/>
        </w:rPr>
        <w:t xml:space="preserve"> </w:t>
      </w:r>
      <w:r w:rsidR="00EA46E0" w:rsidRPr="00EA46E0">
        <w:rPr>
          <w:rFonts w:ascii="Arial" w:eastAsia="Times New Roman" w:hAnsi="Arial" w:cs="Arial"/>
          <w:sz w:val="18"/>
          <w:szCs w:val="18"/>
          <w:highlight w:val="yellow"/>
          <w:lang w:val="en-GB"/>
        </w:rPr>
        <w:t>XXX</w:t>
      </w:r>
    </w:p>
    <w:p w14:paraId="723E1BA4" w14:textId="77777777" w:rsidR="00593918" w:rsidRPr="00DC535B" w:rsidRDefault="00AB432B" w:rsidP="000B153A">
      <w:pPr>
        <w:numPr>
          <w:ilvl w:val="2"/>
          <w:numId w:val="6"/>
        </w:numPr>
        <w:tabs>
          <w:tab w:val="num" w:pos="1843"/>
        </w:tabs>
        <w:spacing w:before="100" w:beforeAutospacing="1" w:after="100" w:afterAutospacing="1"/>
        <w:ind w:left="1843"/>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If to Provider, to: </w:t>
      </w:r>
    </w:p>
    <w:p w14:paraId="09D7874E" w14:textId="783288DE"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Name: </w:t>
      </w:r>
      <w:r w:rsidR="00EA46E0" w:rsidRPr="00EA46E0">
        <w:rPr>
          <w:rFonts w:ascii="Arial" w:eastAsia="Times New Roman" w:hAnsi="Arial" w:cs="Arial"/>
          <w:sz w:val="18"/>
          <w:szCs w:val="18"/>
          <w:highlight w:val="yellow"/>
          <w:lang w:val="en-GB"/>
        </w:rPr>
        <w:t>XXX</w:t>
      </w:r>
    </w:p>
    <w:p w14:paraId="2C6E7D20" w14:textId="45B9B2EB"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lastRenderedPageBreak/>
        <w:t xml:space="preserve">Address: </w:t>
      </w:r>
      <w:r w:rsidR="00EA46E0" w:rsidRPr="00EA46E0">
        <w:rPr>
          <w:rFonts w:ascii="Arial" w:eastAsia="Times New Roman" w:hAnsi="Arial" w:cs="Arial"/>
          <w:sz w:val="18"/>
          <w:szCs w:val="18"/>
          <w:highlight w:val="yellow"/>
          <w:lang w:val="en-GB"/>
        </w:rPr>
        <w:t>XXX</w:t>
      </w:r>
    </w:p>
    <w:p w14:paraId="25C2FA89" w14:textId="0011CE65"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Tel: </w:t>
      </w:r>
      <w:r w:rsidR="00EA46E0" w:rsidRPr="00EA46E0">
        <w:rPr>
          <w:rFonts w:ascii="Arial" w:eastAsia="Times New Roman" w:hAnsi="Arial" w:cs="Arial"/>
          <w:sz w:val="18"/>
          <w:szCs w:val="18"/>
          <w:highlight w:val="yellow"/>
          <w:lang w:val="en-GB"/>
        </w:rPr>
        <w:t>XXX</w:t>
      </w:r>
    </w:p>
    <w:p w14:paraId="44121F4E" w14:textId="4627B72E"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e-mail: </w:t>
      </w:r>
      <w:r w:rsidR="00EA46E0" w:rsidRPr="00EA46E0">
        <w:rPr>
          <w:rFonts w:ascii="Arial" w:eastAsia="Times New Roman" w:hAnsi="Arial" w:cs="Arial"/>
          <w:sz w:val="18"/>
          <w:szCs w:val="18"/>
          <w:highlight w:val="yellow"/>
          <w:lang w:val="en-GB"/>
        </w:rPr>
        <w:t>XXX</w:t>
      </w:r>
    </w:p>
    <w:p w14:paraId="6D74EEFA" w14:textId="77777777" w:rsidR="00593918" w:rsidRPr="00DC535B" w:rsidRDefault="00AB432B" w:rsidP="000B153A">
      <w:pPr>
        <w:numPr>
          <w:ilvl w:val="1"/>
          <w:numId w:val="6"/>
        </w:numPr>
        <w:spacing w:before="100" w:beforeAutospacing="1" w:after="100" w:afterAutospacing="1"/>
        <w:jc w:val="both"/>
        <w:rPr>
          <w:rFonts w:ascii="Arial" w:eastAsia="Times New Roman" w:hAnsi="Arial" w:cs="Arial"/>
          <w:sz w:val="18"/>
          <w:szCs w:val="18"/>
          <w:lang w:val="en-US"/>
        </w:rPr>
      </w:pPr>
      <w:r w:rsidRPr="00DC535B">
        <w:rPr>
          <w:rFonts w:ascii="Arial" w:eastAsia="Times New Roman" w:hAnsi="Arial" w:cs="Arial"/>
          <w:sz w:val="18"/>
          <w:szCs w:val="18"/>
          <w:lang w:val="en-US"/>
        </w:rPr>
        <w:t>The Parties’ contact details for inquiries regarding handling and protection of Material Personal Data are as follows:</w:t>
      </w:r>
    </w:p>
    <w:p w14:paraId="3A00EED2" w14:textId="77777777" w:rsidR="00FC72A8" w:rsidRPr="00DC535B" w:rsidRDefault="00FC72A8" w:rsidP="000B153A">
      <w:pPr>
        <w:numPr>
          <w:ilvl w:val="2"/>
          <w:numId w:val="6"/>
        </w:numPr>
        <w:tabs>
          <w:tab w:val="num" w:pos="1985"/>
        </w:tabs>
        <w:spacing w:before="100" w:beforeAutospacing="1" w:after="100" w:afterAutospacing="1"/>
        <w:ind w:left="1843"/>
        <w:jc w:val="both"/>
        <w:rPr>
          <w:rFonts w:ascii="Arial" w:eastAsia="Times New Roman" w:hAnsi="Arial" w:cs="Arial"/>
          <w:sz w:val="18"/>
          <w:szCs w:val="18"/>
        </w:rPr>
      </w:pPr>
      <w:proofErr w:type="spellStart"/>
      <w:r w:rsidRPr="00DC535B">
        <w:rPr>
          <w:rFonts w:ascii="Arial" w:eastAsia="Times New Roman" w:hAnsi="Arial" w:cs="Arial"/>
          <w:sz w:val="18"/>
          <w:szCs w:val="18"/>
        </w:rPr>
        <w:t>If</w:t>
      </w:r>
      <w:proofErr w:type="spellEnd"/>
      <w:r w:rsidRPr="00DC535B">
        <w:rPr>
          <w:rFonts w:ascii="Arial" w:eastAsia="Times New Roman" w:hAnsi="Arial" w:cs="Arial"/>
          <w:sz w:val="18"/>
          <w:szCs w:val="18"/>
        </w:rPr>
        <w:t xml:space="preserve"> </w:t>
      </w:r>
      <w:proofErr w:type="spellStart"/>
      <w:r w:rsidRPr="00DC535B">
        <w:rPr>
          <w:rFonts w:ascii="Arial" w:eastAsia="Times New Roman" w:hAnsi="Arial" w:cs="Arial"/>
          <w:sz w:val="18"/>
          <w:szCs w:val="18"/>
        </w:rPr>
        <w:t>to</w:t>
      </w:r>
      <w:proofErr w:type="spellEnd"/>
      <w:r w:rsidRPr="00DC535B">
        <w:rPr>
          <w:rFonts w:ascii="Arial" w:eastAsia="Times New Roman" w:hAnsi="Arial" w:cs="Arial"/>
          <w:sz w:val="18"/>
          <w:szCs w:val="18"/>
        </w:rPr>
        <w:t xml:space="preserve"> Biobank, </w:t>
      </w:r>
      <w:proofErr w:type="spellStart"/>
      <w:r w:rsidRPr="00DC535B">
        <w:rPr>
          <w:rFonts w:ascii="Arial" w:eastAsia="Times New Roman" w:hAnsi="Arial" w:cs="Arial"/>
          <w:sz w:val="18"/>
          <w:szCs w:val="18"/>
        </w:rPr>
        <w:t>to</w:t>
      </w:r>
      <w:proofErr w:type="spellEnd"/>
      <w:r w:rsidRPr="00DC535B">
        <w:rPr>
          <w:rFonts w:ascii="Arial" w:eastAsia="Times New Roman" w:hAnsi="Arial" w:cs="Arial"/>
          <w:sz w:val="18"/>
          <w:szCs w:val="18"/>
        </w:rPr>
        <w:t xml:space="preserve">: </w:t>
      </w:r>
    </w:p>
    <w:p w14:paraId="7F28EA03" w14:textId="529A5533" w:rsidR="00A71C6B" w:rsidRPr="00DC535B" w:rsidRDefault="00A71C6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Name: </w:t>
      </w:r>
      <w:r w:rsidR="00EA46E0" w:rsidRPr="00EA46E0">
        <w:rPr>
          <w:rFonts w:ascii="Arial" w:eastAsia="Times New Roman" w:hAnsi="Arial" w:cs="Arial"/>
          <w:sz w:val="18"/>
          <w:szCs w:val="18"/>
          <w:highlight w:val="yellow"/>
          <w:lang w:val="en-GB"/>
        </w:rPr>
        <w:t>XXX</w:t>
      </w:r>
    </w:p>
    <w:p w14:paraId="5FA67BE2" w14:textId="05C366DD" w:rsidR="00A71C6B" w:rsidRPr="00DC535B" w:rsidRDefault="00A71C6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Address: </w:t>
      </w:r>
      <w:r w:rsidR="00EA46E0" w:rsidRPr="00EA46E0">
        <w:rPr>
          <w:rFonts w:ascii="Arial" w:eastAsia="Times New Roman" w:hAnsi="Arial" w:cs="Arial"/>
          <w:sz w:val="18"/>
          <w:szCs w:val="18"/>
          <w:highlight w:val="yellow"/>
          <w:lang w:val="en-GB"/>
        </w:rPr>
        <w:t>XXX</w:t>
      </w:r>
    </w:p>
    <w:p w14:paraId="10EB849E" w14:textId="344DDDE4" w:rsidR="00A71C6B" w:rsidRPr="00DC535B" w:rsidRDefault="00A71C6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Tel: </w:t>
      </w:r>
      <w:r w:rsidR="00EA46E0" w:rsidRPr="00EA46E0">
        <w:rPr>
          <w:rFonts w:ascii="Arial" w:eastAsia="Times New Roman" w:hAnsi="Arial" w:cs="Arial"/>
          <w:sz w:val="18"/>
          <w:szCs w:val="18"/>
          <w:highlight w:val="yellow"/>
          <w:lang w:val="en-GB"/>
        </w:rPr>
        <w:t>XXX</w:t>
      </w:r>
    </w:p>
    <w:p w14:paraId="364B4A03" w14:textId="2A4630BF" w:rsidR="00A71C6B" w:rsidRPr="00DC535B" w:rsidRDefault="00A71C6B" w:rsidP="000B153A">
      <w:pPr>
        <w:numPr>
          <w:ilvl w:val="3"/>
          <w:numId w:val="6"/>
        </w:numPr>
        <w:tabs>
          <w:tab w:val="left" w:pos="2552"/>
        </w:tabs>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e-mail: </w:t>
      </w:r>
      <w:r w:rsidR="00EA46E0" w:rsidRPr="00EA46E0">
        <w:rPr>
          <w:rFonts w:ascii="Arial" w:eastAsia="Times New Roman" w:hAnsi="Arial" w:cs="Arial"/>
          <w:sz w:val="18"/>
          <w:szCs w:val="18"/>
          <w:highlight w:val="yellow"/>
          <w:lang w:val="en-GB"/>
        </w:rPr>
        <w:t>XXX</w:t>
      </w:r>
    </w:p>
    <w:p w14:paraId="2E92E8AF" w14:textId="77777777" w:rsidR="00FC72A8" w:rsidRPr="00DC535B" w:rsidRDefault="00FC72A8" w:rsidP="000B153A">
      <w:pPr>
        <w:numPr>
          <w:ilvl w:val="2"/>
          <w:numId w:val="6"/>
        </w:numPr>
        <w:tabs>
          <w:tab w:val="num" w:pos="1843"/>
        </w:tabs>
        <w:spacing w:before="100" w:beforeAutospacing="1" w:after="100" w:afterAutospacing="1"/>
        <w:ind w:left="1843"/>
        <w:jc w:val="both"/>
        <w:rPr>
          <w:rFonts w:ascii="Arial" w:eastAsia="Times New Roman" w:hAnsi="Arial" w:cs="Arial"/>
          <w:sz w:val="18"/>
          <w:szCs w:val="18"/>
        </w:rPr>
      </w:pPr>
      <w:proofErr w:type="spellStart"/>
      <w:r w:rsidRPr="00DC535B">
        <w:rPr>
          <w:rFonts w:ascii="Arial" w:eastAsia="Times New Roman" w:hAnsi="Arial" w:cs="Arial"/>
          <w:sz w:val="18"/>
          <w:szCs w:val="18"/>
        </w:rPr>
        <w:t>If</w:t>
      </w:r>
      <w:proofErr w:type="spellEnd"/>
      <w:r w:rsidRPr="00DC535B">
        <w:rPr>
          <w:rFonts w:ascii="Arial" w:eastAsia="Times New Roman" w:hAnsi="Arial" w:cs="Arial"/>
          <w:sz w:val="18"/>
          <w:szCs w:val="18"/>
        </w:rPr>
        <w:t xml:space="preserve"> </w:t>
      </w:r>
      <w:proofErr w:type="spellStart"/>
      <w:r w:rsidRPr="00DC535B">
        <w:rPr>
          <w:rFonts w:ascii="Arial" w:eastAsia="Times New Roman" w:hAnsi="Arial" w:cs="Arial"/>
          <w:sz w:val="18"/>
          <w:szCs w:val="18"/>
        </w:rPr>
        <w:t>to</w:t>
      </w:r>
      <w:proofErr w:type="spellEnd"/>
      <w:r w:rsidRPr="00DC535B">
        <w:rPr>
          <w:rFonts w:ascii="Arial" w:eastAsia="Times New Roman" w:hAnsi="Arial" w:cs="Arial"/>
          <w:sz w:val="18"/>
          <w:szCs w:val="18"/>
        </w:rPr>
        <w:t xml:space="preserve"> Provider, </w:t>
      </w:r>
      <w:proofErr w:type="spellStart"/>
      <w:r w:rsidRPr="00DC535B">
        <w:rPr>
          <w:rFonts w:ascii="Arial" w:eastAsia="Times New Roman" w:hAnsi="Arial" w:cs="Arial"/>
          <w:sz w:val="18"/>
          <w:szCs w:val="18"/>
        </w:rPr>
        <w:t>to</w:t>
      </w:r>
      <w:proofErr w:type="spellEnd"/>
      <w:r w:rsidRPr="00DC535B">
        <w:rPr>
          <w:rFonts w:ascii="Arial" w:eastAsia="Times New Roman" w:hAnsi="Arial" w:cs="Arial"/>
          <w:sz w:val="18"/>
          <w:szCs w:val="18"/>
        </w:rPr>
        <w:t xml:space="preserve">: </w:t>
      </w:r>
    </w:p>
    <w:p w14:paraId="5325691A" w14:textId="61C8DCB6"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Name: </w:t>
      </w:r>
      <w:r w:rsidR="00EA46E0" w:rsidRPr="00EA46E0">
        <w:rPr>
          <w:rFonts w:ascii="Arial" w:eastAsia="Times New Roman" w:hAnsi="Arial" w:cs="Arial"/>
          <w:sz w:val="18"/>
          <w:szCs w:val="18"/>
          <w:highlight w:val="yellow"/>
          <w:lang w:val="en-GB"/>
        </w:rPr>
        <w:t>XXX</w:t>
      </w:r>
    </w:p>
    <w:p w14:paraId="5D3DFD89" w14:textId="71C81D56"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Address: </w:t>
      </w:r>
      <w:r w:rsidR="00EA46E0" w:rsidRPr="00EA46E0">
        <w:rPr>
          <w:rFonts w:ascii="Arial" w:eastAsia="Times New Roman" w:hAnsi="Arial" w:cs="Arial"/>
          <w:sz w:val="18"/>
          <w:szCs w:val="18"/>
          <w:highlight w:val="yellow"/>
          <w:lang w:val="en-GB"/>
        </w:rPr>
        <w:t>XXX</w:t>
      </w:r>
    </w:p>
    <w:p w14:paraId="2E344A9C" w14:textId="251A69AD"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Tel: </w:t>
      </w:r>
      <w:r w:rsidR="00EA46E0" w:rsidRPr="00EA46E0">
        <w:rPr>
          <w:rFonts w:ascii="Arial" w:eastAsia="Times New Roman" w:hAnsi="Arial" w:cs="Arial"/>
          <w:sz w:val="18"/>
          <w:szCs w:val="18"/>
          <w:highlight w:val="yellow"/>
          <w:lang w:val="en-GB"/>
        </w:rPr>
        <w:t>XXX</w:t>
      </w:r>
    </w:p>
    <w:p w14:paraId="271F1458" w14:textId="0154C806" w:rsidR="00CB2C30" w:rsidRPr="00DC535B" w:rsidRDefault="00CB2C30" w:rsidP="000B153A">
      <w:pPr>
        <w:numPr>
          <w:ilvl w:val="3"/>
          <w:numId w:val="6"/>
        </w:numPr>
        <w:spacing w:before="100" w:beforeAutospacing="1" w:after="100" w:afterAutospacing="1"/>
        <w:ind w:left="2268"/>
        <w:jc w:val="both"/>
        <w:rPr>
          <w:rFonts w:ascii="Arial" w:eastAsia="Times New Roman" w:hAnsi="Arial" w:cs="Arial"/>
          <w:sz w:val="18"/>
          <w:szCs w:val="18"/>
          <w:lang w:val="en-US"/>
        </w:rPr>
      </w:pPr>
      <w:r w:rsidRPr="00DC535B">
        <w:rPr>
          <w:rFonts w:ascii="Arial" w:eastAsia="Times New Roman" w:hAnsi="Arial" w:cs="Arial"/>
          <w:sz w:val="18"/>
          <w:szCs w:val="18"/>
          <w:lang w:val="en-US"/>
        </w:rPr>
        <w:t xml:space="preserve">e-mail: </w:t>
      </w:r>
      <w:r w:rsidR="00EA46E0" w:rsidRPr="00EA46E0">
        <w:rPr>
          <w:rFonts w:ascii="Arial" w:eastAsia="Times New Roman" w:hAnsi="Arial" w:cs="Arial"/>
          <w:sz w:val="18"/>
          <w:szCs w:val="18"/>
          <w:highlight w:val="yellow"/>
          <w:lang w:val="en-GB"/>
        </w:rPr>
        <w:t>XXX</w:t>
      </w:r>
    </w:p>
    <w:p w14:paraId="5E3D58EB" w14:textId="77777777" w:rsidR="00FC72A8" w:rsidRPr="00DC535B" w:rsidRDefault="00FC72A8" w:rsidP="00526533">
      <w:pPr>
        <w:pStyle w:val="Kop2"/>
        <w:spacing w:before="240" w:beforeAutospacing="0" w:after="240" w:afterAutospacing="0"/>
        <w:jc w:val="both"/>
        <w:rPr>
          <w:rFonts w:ascii="Arial" w:eastAsia="Times New Roman" w:hAnsi="Arial" w:cs="Arial"/>
        </w:rPr>
      </w:pPr>
    </w:p>
    <w:p w14:paraId="72891FD6" w14:textId="77777777" w:rsidR="00FC72A8" w:rsidRPr="00DC535B" w:rsidRDefault="00FC72A8" w:rsidP="00FC72A8">
      <w:pPr>
        <w:pStyle w:val="Kop2"/>
        <w:spacing w:before="240" w:beforeAutospacing="0" w:after="240" w:afterAutospacing="0"/>
        <w:jc w:val="both"/>
        <w:rPr>
          <w:rFonts w:ascii="Arial" w:eastAsia="Times New Roman" w:hAnsi="Arial" w:cs="Arial"/>
        </w:rPr>
      </w:pPr>
    </w:p>
    <w:p w14:paraId="2899F924" w14:textId="523C1073" w:rsidR="2DDFE923" w:rsidRDefault="2DDFE923">
      <w:r>
        <w:br w:type="page"/>
      </w:r>
    </w:p>
    <w:p w14:paraId="1197473C" w14:textId="77777777" w:rsidR="00593918" w:rsidRPr="00F858A4" w:rsidRDefault="00AB432B" w:rsidP="00FC72A8">
      <w:pPr>
        <w:pStyle w:val="Kop2"/>
        <w:spacing w:before="240" w:beforeAutospacing="0" w:after="240" w:afterAutospacing="0"/>
        <w:jc w:val="both"/>
        <w:rPr>
          <w:rFonts w:ascii="Arial" w:eastAsia="Times New Roman" w:hAnsi="Arial" w:cs="Arial"/>
          <w:sz w:val="24"/>
          <w:szCs w:val="24"/>
        </w:rPr>
      </w:pPr>
      <w:proofErr w:type="spellStart"/>
      <w:r w:rsidRPr="00F858A4">
        <w:rPr>
          <w:rFonts w:ascii="Arial" w:eastAsia="Times New Roman" w:hAnsi="Arial" w:cs="Arial"/>
          <w:sz w:val="24"/>
          <w:szCs w:val="24"/>
        </w:rPr>
        <w:lastRenderedPageBreak/>
        <w:t>Signatures</w:t>
      </w:r>
      <w:proofErr w:type="spellEnd"/>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9"/>
        <w:gridCol w:w="4394"/>
      </w:tblGrid>
      <w:tr w:rsidR="000D701A" w:rsidRPr="00DC535B" w14:paraId="6A59D17B" w14:textId="77777777" w:rsidTr="2DDFE923">
        <w:trPr>
          <w:trHeight w:val="372"/>
        </w:trPr>
        <w:tc>
          <w:tcPr>
            <w:tcW w:w="3969" w:type="dxa"/>
          </w:tcPr>
          <w:p w14:paraId="745501B8" w14:textId="7836466E" w:rsidR="000D701A" w:rsidRPr="00DC535B" w:rsidRDefault="000D701A" w:rsidP="000D701A">
            <w:pPr>
              <w:rPr>
                <w:rFonts w:ascii="Arial" w:eastAsia="Times New Roman" w:hAnsi="Arial" w:cs="Arial"/>
                <w:sz w:val="18"/>
                <w:szCs w:val="18"/>
                <w:lang w:val="en-US"/>
              </w:rPr>
            </w:pPr>
          </w:p>
        </w:tc>
        <w:tc>
          <w:tcPr>
            <w:tcW w:w="709" w:type="dxa"/>
          </w:tcPr>
          <w:p w14:paraId="259536E4" w14:textId="77777777" w:rsidR="000D701A" w:rsidRPr="00DC535B" w:rsidRDefault="000D701A" w:rsidP="000D701A">
            <w:pPr>
              <w:rPr>
                <w:rFonts w:ascii="Arial" w:eastAsia="Times New Roman" w:hAnsi="Arial" w:cs="Arial"/>
                <w:sz w:val="20"/>
                <w:szCs w:val="20"/>
                <w:highlight w:val="yellow"/>
              </w:rPr>
            </w:pPr>
          </w:p>
        </w:tc>
        <w:tc>
          <w:tcPr>
            <w:tcW w:w="4394" w:type="dxa"/>
          </w:tcPr>
          <w:p w14:paraId="68679F5E" w14:textId="5538DC00" w:rsidR="000D701A" w:rsidRPr="00DC535B" w:rsidRDefault="000D701A" w:rsidP="000D701A">
            <w:pPr>
              <w:rPr>
                <w:rFonts w:ascii="Arial" w:eastAsia="Times New Roman" w:hAnsi="Arial" w:cs="Arial"/>
                <w:sz w:val="20"/>
                <w:szCs w:val="20"/>
              </w:rPr>
            </w:pPr>
          </w:p>
        </w:tc>
      </w:tr>
      <w:tr w:rsidR="000D701A" w:rsidRPr="0034199C" w14:paraId="244207B4" w14:textId="77777777" w:rsidTr="2DDFE923">
        <w:tc>
          <w:tcPr>
            <w:tcW w:w="3969" w:type="dxa"/>
            <w:tcBorders>
              <w:bottom w:val="single" w:sz="4" w:space="0" w:color="auto"/>
            </w:tcBorders>
          </w:tcPr>
          <w:p w14:paraId="0D4E8CB7" w14:textId="33C691B9" w:rsidR="000D701A" w:rsidRPr="00E56445" w:rsidRDefault="5E40DEA5" w:rsidP="000D701A">
            <w:pPr>
              <w:rPr>
                <w:rFonts w:ascii="Arial" w:eastAsia="Times New Roman" w:hAnsi="Arial" w:cs="Arial"/>
                <w:b/>
                <w:bCs/>
                <w:sz w:val="20"/>
                <w:szCs w:val="20"/>
                <w:lang w:val="en-US"/>
              </w:rPr>
            </w:pPr>
            <w:r w:rsidRPr="2DDFE923">
              <w:rPr>
                <w:rFonts w:ascii="Arial" w:eastAsia="Times New Roman" w:hAnsi="Arial" w:cs="Arial"/>
                <w:sz w:val="20"/>
                <w:szCs w:val="20"/>
                <w:lang w:val="en-US"/>
              </w:rPr>
              <w:t xml:space="preserve"> </w:t>
            </w:r>
            <w:r w:rsidR="438D12E4" w:rsidRPr="2DDFE923">
              <w:rPr>
                <w:rFonts w:ascii="Arial" w:eastAsia="Times New Roman" w:hAnsi="Arial" w:cs="Arial"/>
                <w:b/>
                <w:bCs/>
                <w:sz w:val="20"/>
                <w:szCs w:val="20"/>
                <w:lang w:val="en-US"/>
              </w:rPr>
              <w:t>On behalf of the Biobank</w:t>
            </w:r>
          </w:p>
          <w:p w14:paraId="1978F07F" w14:textId="77777777" w:rsidR="000D701A" w:rsidRPr="00E56445" w:rsidRDefault="000D701A" w:rsidP="000D701A">
            <w:pPr>
              <w:rPr>
                <w:rFonts w:ascii="Arial" w:eastAsia="Times New Roman" w:hAnsi="Arial" w:cs="Arial"/>
                <w:sz w:val="20"/>
                <w:szCs w:val="20"/>
                <w:lang w:val="en-US"/>
              </w:rPr>
            </w:pPr>
          </w:p>
          <w:p w14:paraId="4FAEEB76" w14:textId="77777777" w:rsidR="000D701A" w:rsidRPr="00E56445" w:rsidRDefault="000D701A" w:rsidP="000D701A">
            <w:pPr>
              <w:rPr>
                <w:rFonts w:ascii="Arial" w:eastAsia="Times New Roman" w:hAnsi="Arial" w:cs="Arial"/>
                <w:sz w:val="20"/>
                <w:szCs w:val="20"/>
                <w:lang w:val="en-US"/>
              </w:rPr>
            </w:pPr>
          </w:p>
          <w:p w14:paraId="048BF7F8" w14:textId="77777777" w:rsidR="000D701A" w:rsidRPr="00E56445" w:rsidRDefault="000D701A" w:rsidP="000D701A">
            <w:pPr>
              <w:rPr>
                <w:rFonts w:ascii="Arial" w:eastAsia="Times New Roman" w:hAnsi="Arial" w:cs="Arial"/>
                <w:sz w:val="20"/>
                <w:szCs w:val="20"/>
                <w:lang w:val="en-US"/>
              </w:rPr>
            </w:pPr>
          </w:p>
          <w:p w14:paraId="08B4A05E" w14:textId="77777777" w:rsidR="000D701A" w:rsidRPr="00E56445" w:rsidRDefault="000D701A" w:rsidP="000D701A">
            <w:pPr>
              <w:rPr>
                <w:rFonts w:ascii="Arial" w:eastAsia="Times New Roman" w:hAnsi="Arial" w:cs="Arial"/>
                <w:sz w:val="20"/>
                <w:szCs w:val="20"/>
                <w:lang w:val="en-US"/>
              </w:rPr>
            </w:pPr>
          </w:p>
          <w:p w14:paraId="573E00EA" w14:textId="77777777" w:rsidR="000D701A" w:rsidRPr="00E56445" w:rsidRDefault="000D701A" w:rsidP="000D701A">
            <w:pPr>
              <w:rPr>
                <w:rFonts w:ascii="Arial" w:eastAsia="Times New Roman" w:hAnsi="Arial" w:cs="Arial"/>
                <w:sz w:val="20"/>
                <w:szCs w:val="20"/>
                <w:lang w:val="en-US"/>
              </w:rPr>
            </w:pPr>
          </w:p>
        </w:tc>
        <w:tc>
          <w:tcPr>
            <w:tcW w:w="709" w:type="dxa"/>
          </w:tcPr>
          <w:p w14:paraId="1AF3DADE" w14:textId="77777777" w:rsidR="000D701A" w:rsidRPr="00E56445" w:rsidRDefault="000D701A" w:rsidP="000D701A">
            <w:pPr>
              <w:rPr>
                <w:rFonts w:ascii="Arial" w:eastAsia="Times New Roman" w:hAnsi="Arial" w:cs="Arial"/>
                <w:sz w:val="20"/>
                <w:szCs w:val="20"/>
                <w:lang w:val="en-US"/>
              </w:rPr>
            </w:pPr>
          </w:p>
        </w:tc>
        <w:tc>
          <w:tcPr>
            <w:tcW w:w="4394" w:type="dxa"/>
            <w:tcBorders>
              <w:bottom w:val="single" w:sz="4" w:space="0" w:color="auto"/>
            </w:tcBorders>
          </w:tcPr>
          <w:p w14:paraId="18202542" w14:textId="5FBD6501" w:rsidR="000D701A" w:rsidRPr="00E56445" w:rsidRDefault="438D12E4" w:rsidP="000D701A">
            <w:pPr>
              <w:rPr>
                <w:rFonts w:ascii="Arial" w:eastAsia="Times New Roman" w:hAnsi="Arial" w:cs="Arial"/>
                <w:b/>
                <w:bCs/>
                <w:sz w:val="20"/>
                <w:szCs w:val="20"/>
                <w:lang w:val="en-US"/>
              </w:rPr>
            </w:pPr>
            <w:r w:rsidRPr="2DDFE923">
              <w:rPr>
                <w:rFonts w:ascii="Arial" w:eastAsia="Times New Roman" w:hAnsi="Arial" w:cs="Arial"/>
                <w:b/>
                <w:bCs/>
                <w:sz w:val="20"/>
                <w:szCs w:val="20"/>
                <w:lang w:val="en-US"/>
              </w:rPr>
              <w:t>On behalf of the Provider</w:t>
            </w:r>
          </w:p>
        </w:tc>
      </w:tr>
      <w:tr w:rsidR="000D701A" w:rsidRPr="00DC535B" w14:paraId="4B8C5B55" w14:textId="77777777" w:rsidTr="2DDFE923">
        <w:tc>
          <w:tcPr>
            <w:tcW w:w="3969" w:type="dxa"/>
            <w:tcBorders>
              <w:top w:val="single" w:sz="4" w:space="0" w:color="auto"/>
            </w:tcBorders>
          </w:tcPr>
          <w:p w14:paraId="1478DD44" w14:textId="740085F3" w:rsidR="000D701A" w:rsidRPr="00DC535B" w:rsidRDefault="000D701A" w:rsidP="000D701A">
            <w:pPr>
              <w:rPr>
                <w:rFonts w:ascii="Arial" w:eastAsia="Times New Roman" w:hAnsi="Arial" w:cs="Arial"/>
                <w:sz w:val="20"/>
                <w:szCs w:val="20"/>
              </w:rPr>
            </w:pPr>
            <w:r w:rsidRPr="00DC535B">
              <w:rPr>
                <w:rFonts w:ascii="Arial" w:eastAsia="Times New Roman" w:hAnsi="Arial" w:cs="Arial"/>
                <w:sz w:val="20"/>
                <w:szCs w:val="20"/>
              </w:rPr>
              <w:t xml:space="preserve">Name: </w:t>
            </w:r>
          </w:p>
          <w:p w14:paraId="39F57E82" w14:textId="77777777" w:rsidR="00E56445" w:rsidRDefault="00E56445" w:rsidP="000D701A">
            <w:pPr>
              <w:rPr>
                <w:rFonts w:ascii="Arial" w:eastAsia="Times New Roman" w:hAnsi="Arial" w:cs="Arial"/>
                <w:sz w:val="20"/>
                <w:szCs w:val="20"/>
              </w:rPr>
            </w:pPr>
          </w:p>
          <w:p w14:paraId="5F3B8A47" w14:textId="5DDE732D" w:rsidR="000D701A" w:rsidRPr="00DC535B" w:rsidRDefault="438D12E4" w:rsidP="000D701A">
            <w:pPr>
              <w:rPr>
                <w:rFonts w:ascii="Arial" w:eastAsia="Times New Roman" w:hAnsi="Arial" w:cs="Arial"/>
                <w:sz w:val="20"/>
                <w:szCs w:val="20"/>
              </w:rPr>
            </w:pPr>
            <w:proofErr w:type="spellStart"/>
            <w:r w:rsidRPr="2DDFE923">
              <w:rPr>
                <w:rFonts w:ascii="Arial" w:eastAsia="Times New Roman" w:hAnsi="Arial" w:cs="Arial"/>
                <w:sz w:val="20"/>
                <w:szCs w:val="20"/>
              </w:rPr>
              <w:t>Title</w:t>
            </w:r>
            <w:proofErr w:type="spellEnd"/>
            <w:r w:rsidRPr="2DDFE923">
              <w:rPr>
                <w:rFonts w:ascii="Arial" w:eastAsia="Times New Roman" w:hAnsi="Arial" w:cs="Arial"/>
                <w:sz w:val="20"/>
                <w:szCs w:val="20"/>
              </w:rPr>
              <w:t>;</w:t>
            </w:r>
          </w:p>
        </w:tc>
        <w:tc>
          <w:tcPr>
            <w:tcW w:w="709" w:type="dxa"/>
          </w:tcPr>
          <w:p w14:paraId="68B2E3D6" w14:textId="77777777" w:rsidR="000D701A" w:rsidRPr="00DC535B" w:rsidRDefault="000D701A" w:rsidP="000D701A">
            <w:pPr>
              <w:rPr>
                <w:rFonts w:ascii="Arial" w:eastAsia="Times New Roman" w:hAnsi="Arial" w:cs="Arial"/>
                <w:sz w:val="20"/>
                <w:szCs w:val="20"/>
              </w:rPr>
            </w:pPr>
          </w:p>
        </w:tc>
        <w:tc>
          <w:tcPr>
            <w:tcW w:w="4394" w:type="dxa"/>
            <w:tcBorders>
              <w:top w:val="single" w:sz="4" w:space="0" w:color="auto"/>
            </w:tcBorders>
          </w:tcPr>
          <w:p w14:paraId="5324540C" w14:textId="77777777" w:rsidR="000D701A" w:rsidRDefault="5E40DEA5" w:rsidP="000D701A">
            <w:pPr>
              <w:rPr>
                <w:rFonts w:ascii="Arial" w:eastAsia="Times New Roman" w:hAnsi="Arial" w:cs="Arial"/>
                <w:sz w:val="20"/>
                <w:szCs w:val="20"/>
              </w:rPr>
            </w:pPr>
            <w:r w:rsidRPr="2DDFE923">
              <w:rPr>
                <w:rFonts w:ascii="Arial" w:eastAsia="Times New Roman" w:hAnsi="Arial" w:cs="Arial"/>
                <w:sz w:val="20"/>
                <w:szCs w:val="20"/>
              </w:rPr>
              <w:t>Name:</w:t>
            </w:r>
            <w:r w:rsidR="510DCA0B" w:rsidRPr="2DDFE923">
              <w:rPr>
                <w:rFonts w:ascii="Arial" w:eastAsia="Times New Roman" w:hAnsi="Arial" w:cs="Arial"/>
                <w:sz w:val="20"/>
                <w:szCs w:val="20"/>
              </w:rPr>
              <w:t xml:space="preserve"> </w:t>
            </w:r>
          </w:p>
          <w:p w14:paraId="30A7AB80" w14:textId="77777777" w:rsidR="00E56445" w:rsidRDefault="00E56445" w:rsidP="000D701A">
            <w:pPr>
              <w:rPr>
                <w:rFonts w:ascii="Arial" w:eastAsia="Times New Roman" w:hAnsi="Arial" w:cs="Arial"/>
                <w:sz w:val="20"/>
                <w:szCs w:val="20"/>
              </w:rPr>
            </w:pPr>
          </w:p>
          <w:p w14:paraId="31DB77B6" w14:textId="660D8B58" w:rsidR="00D719FA" w:rsidRPr="00DC535B" w:rsidRDefault="438D12E4" w:rsidP="000D701A">
            <w:pPr>
              <w:rPr>
                <w:rFonts w:ascii="Arial" w:eastAsia="Times New Roman" w:hAnsi="Arial" w:cs="Arial"/>
                <w:sz w:val="20"/>
                <w:szCs w:val="20"/>
              </w:rPr>
            </w:pPr>
            <w:proofErr w:type="spellStart"/>
            <w:r w:rsidRPr="2DDFE923">
              <w:rPr>
                <w:rFonts w:ascii="Arial" w:eastAsia="Times New Roman" w:hAnsi="Arial" w:cs="Arial"/>
                <w:sz w:val="20"/>
                <w:szCs w:val="20"/>
              </w:rPr>
              <w:t>Title</w:t>
            </w:r>
            <w:proofErr w:type="spellEnd"/>
            <w:r w:rsidRPr="2DDFE923">
              <w:rPr>
                <w:rFonts w:ascii="Arial" w:eastAsia="Times New Roman" w:hAnsi="Arial" w:cs="Arial"/>
                <w:sz w:val="20"/>
                <w:szCs w:val="20"/>
              </w:rPr>
              <w:t>:</w:t>
            </w:r>
          </w:p>
        </w:tc>
      </w:tr>
      <w:tr w:rsidR="000D701A" w:rsidRPr="00DC535B" w14:paraId="38C75890" w14:textId="77777777" w:rsidTr="2DDFE923">
        <w:tc>
          <w:tcPr>
            <w:tcW w:w="3969" w:type="dxa"/>
          </w:tcPr>
          <w:p w14:paraId="57AF2A36" w14:textId="77777777" w:rsidR="00E56445" w:rsidRDefault="00E56445" w:rsidP="000D701A">
            <w:pPr>
              <w:rPr>
                <w:rFonts w:ascii="Arial" w:eastAsia="Times New Roman" w:hAnsi="Arial" w:cs="Arial"/>
                <w:sz w:val="20"/>
                <w:szCs w:val="20"/>
                <w:lang w:val="en-US"/>
              </w:rPr>
            </w:pPr>
          </w:p>
          <w:p w14:paraId="20D9DB9C" w14:textId="46F24789" w:rsidR="000D701A" w:rsidRPr="00DC535B" w:rsidRDefault="000D701A" w:rsidP="000D701A">
            <w:pPr>
              <w:rPr>
                <w:rFonts w:ascii="Arial" w:eastAsia="Times New Roman" w:hAnsi="Arial" w:cs="Arial"/>
                <w:sz w:val="20"/>
                <w:szCs w:val="20"/>
              </w:rPr>
            </w:pPr>
            <w:r w:rsidRPr="00DC535B">
              <w:rPr>
                <w:rFonts w:ascii="Arial" w:eastAsia="Times New Roman" w:hAnsi="Arial" w:cs="Arial"/>
                <w:sz w:val="20"/>
                <w:szCs w:val="20"/>
                <w:lang w:val="en-US"/>
              </w:rPr>
              <w:t>Date:</w:t>
            </w:r>
          </w:p>
        </w:tc>
        <w:tc>
          <w:tcPr>
            <w:tcW w:w="709" w:type="dxa"/>
          </w:tcPr>
          <w:p w14:paraId="1359E9B2" w14:textId="77777777" w:rsidR="000D701A" w:rsidRPr="00DC535B" w:rsidRDefault="000D701A" w:rsidP="000D701A">
            <w:pPr>
              <w:rPr>
                <w:rFonts w:ascii="Arial" w:eastAsia="Times New Roman" w:hAnsi="Arial" w:cs="Arial"/>
                <w:sz w:val="20"/>
                <w:szCs w:val="20"/>
              </w:rPr>
            </w:pPr>
          </w:p>
        </w:tc>
        <w:tc>
          <w:tcPr>
            <w:tcW w:w="4394" w:type="dxa"/>
          </w:tcPr>
          <w:p w14:paraId="70A78963" w14:textId="77777777" w:rsidR="00E56445" w:rsidRDefault="00E56445" w:rsidP="000D701A">
            <w:pPr>
              <w:rPr>
                <w:rFonts w:ascii="Arial" w:eastAsia="Times New Roman" w:hAnsi="Arial" w:cs="Arial"/>
                <w:sz w:val="20"/>
                <w:szCs w:val="20"/>
              </w:rPr>
            </w:pPr>
          </w:p>
          <w:p w14:paraId="7B66FB65" w14:textId="71BCBCE5" w:rsidR="000D701A" w:rsidRPr="00DC535B" w:rsidRDefault="000D701A" w:rsidP="000D701A">
            <w:pPr>
              <w:rPr>
                <w:rFonts w:ascii="Arial" w:eastAsia="Times New Roman" w:hAnsi="Arial" w:cs="Arial"/>
                <w:sz w:val="20"/>
                <w:szCs w:val="20"/>
              </w:rPr>
            </w:pPr>
            <w:r w:rsidRPr="00DC535B">
              <w:rPr>
                <w:rFonts w:ascii="Arial" w:eastAsia="Times New Roman" w:hAnsi="Arial" w:cs="Arial"/>
                <w:sz w:val="20"/>
                <w:szCs w:val="20"/>
              </w:rPr>
              <w:t>Date:</w:t>
            </w:r>
          </w:p>
        </w:tc>
      </w:tr>
    </w:tbl>
    <w:p w14:paraId="529D645A" w14:textId="77777777" w:rsidR="00AB432B" w:rsidRPr="00DC535B" w:rsidRDefault="00AB432B">
      <w:pPr>
        <w:rPr>
          <w:rFonts w:ascii="Arial" w:eastAsia="Times New Roman" w:hAnsi="Arial" w:cs="Arial"/>
        </w:rPr>
      </w:pPr>
    </w:p>
    <w:p w14:paraId="7B1FBAF1" w14:textId="77777777" w:rsidR="00EE5CE6" w:rsidRPr="00DC535B" w:rsidRDefault="00EE5CE6" w:rsidP="00EE5CE6">
      <w:pPr>
        <w:pStyle w:val="Default"/>
        <w:rPr>
          <w:rFonts w:ascii="Arial" w:hAnsi="Arial" w:cs="Arial"/>
          <w:b/>
          <w:bCs/>
          <w:iCs/>
          <w:sz w:val="20"/>
          <w:szCs w:val="20"/>
          <w:lang w:val="en-US"/>
        </w:rPr>
      </w:pPr>
    </w:p>
    <w:p w14:paraId="0B539F1F" w14:textId="77777777" w:rsidR="00EE5CE6" w:rsidRPr="00DC535B" w:rsidRDefault="00EE5CE6" w:rsidP="00EE5CE6">
      <w:pPr>
        <w:pStyle w:val="Default"/>
        <w:rPr>
          <w:rFonts w:ascii="Arial" w:hAnsi="Arial" w:cs="Arial"/>
          <w:b/>
          <w:bCs/>
          <w:iCs/>
          <w:sz w:val="20"/>
          <w:szCs w:val="20"/>
          <w:lang w:val="en-US"/>
        </w:rPr>
      </w:pPr>
    </w:p>
    <w:p w14:paraId="220C2D93" w14:textId="77777777" w:rsidR="00EE5CE6" w:rsidRPr="00DC535B" w:rsidRDefault="00EE5CE6" w:rsidP="00EE5CE6">
      <w:pPr>
        <w:pStyle w:val="Default"/>
        <w:rPr>
          <w:rFonts w:ascii="Arial" w:hAnsi="Arial" w:cs="Arial"/>
          <w:b/>
          <w:bCs/>
          <w:iCs/>
          <w:sz w:val="20"/>
          <w:szCs w:val="20"/>
          <w:lang w:val="en-US"/>
        </w:rPr>
      </w:pPr>
    </w:p>
    <w:p w14:paraId="483D148D" w14:textId="77777777" w:rsidR="00EE5CE6" w:rsidRPr="00DC535B" w:rsidRDefault="00EE5CE6" w:rsidP="00EE5CE6">
      <w:pPr>
        <w:pStyle w:val="Default"/>
        <w:rPr>
          <w:rFonts w:ascii="Arial" w:hAnsi="Arial" w:cs="Arial"/>
          <w:b/>
          <w:bCs/>
          <w:iCs/>
          <w:sz w:val="20"/>
          <w:szCs w:val="20"/>
          <w:lang w:val="en-US"/>
        </w:rPr>
      </w:pPr>
    </w:p>
    <w:p w14:paraId="6A4A4F3E" w14:textId="77777777" w:rsidR="00EE5CE6" w:rsidRPr="00DC535B" w:rsidRDefault="00EE5CE6" w:rsidP="00EE5CE6">
      <w:pPr>
        <w:pStyle w:val="Default"/>
        <w:rPr>
          <w:rFonts w:ascii="Arial" w:hAnsi="Arial" w:cs="Arial"/>
          <w:b/>
          <w:bCs/>
          <w:iCs/>
          <w:sz w:val="20"/>
          <w:szCs w:val="20"/>
          <w:lang w:val="en-US"/>
        </w:rPr>
      </w:pPr>
    </w:p>
    <w:p w14:paraId="6D78A2B5" w14:textId="77777777" w:rsidR="00EE5CE6" w:rsidRPr="00DC535B" w:rsidRDefault="00EE5CE6" w:rsidP="00EE5CE6">
      <w:pPr>
        <w:pStyle w:val="Default"/>
        <w:rPr>
          <w:rFonts w:ascii="Arial" w:hAnsi="Arial" w:cs="Arial"/>
          <w:b/>
          <w:bCs/>
          <w:iCs/>
          <w:sz w:val="20"/>
          <w:szCs w:val="20"/>
          <w:lang w:val="en-US"/>
        </w:rPr>
      </w:pPr>
      <w:r w:rsidRPr="00DC535B">
        <w:rPr>
          <w:rFonts w:ascii="Arial" w:hAnsi="Arial" w:cs="Arial"/>
          <w:b/>
          <w:bCs/>
          <w:iCs/>
          <w:sz w:val="20"/>
          <w:szCs w:val="20"/>
          <w:lang w:val="en-US"/>
        </w:rPr>
        <w:t xml:space="preserve">Attachment: </w:t>
      </w:r>
    </w:p>
    <w:p w14:paraId="4806F277" w14:textId="77777777" w:rsidR="00EE5CE6" w:rsidRPr="00DC535B" w:rsidRDefault="00EE5CE6" w:rsidP="00EE5CE6">
      <w:pPr>
        <w:pStyle w:val="Default"/>
        <w:numPr>
          <w:ilvl w:val="0"/>
          <w:numId w:val="7"/>
        </w:numPr>
        <w:rPr>
          <w:rFonts w:ascii="Arial" w:hAnsi="Arial" w:cs="Arial"/>
          <w:bCs/>
          <w:iCs/>
          <w:sz w:val="20"/>
          <w:szCs w:val="20"/>
          <w:lang w:val="en-US"/>
        </w:rPr>
      </w:pPr>
      <w:r w:rsidRPr="00DC535B">
        <w:rPr>
          <w:rFonts w:ascii="Arial" w:hAnsi="Arial" w:cs="Arial"/>
          <w:bCs/>
          <w:iCs/>
          <w:sz w:val="20"/>
          <w:szCs w:val="20"/>
          <w:lang w:val="en-US"/>
        </w:rPr>
        <w:t>ANNEX I</w:t>
      </w:r>
    </w:p>
    <w:p w14:paraId="765B41DF" w14:textId="77777777" w:rsidR="00A71C6B" w:rsidRPr="00DC535B" w:rsidRDefault="00A71C6B">
      <w:pPr>
        <w:rPr>
          <w:rFonts w:ascii="Arial" w:eastAsia="Times New Roman" w:hAnsi="Arial" w:cs="Arial"/>
          <w:b/>
          <w:color w:val="000000"/>
          <w:sz w:val="36"/>
          <w:szCs w:val="36"/>
          <w:lang w:val="en-US" w:eastAsia="en-US"/>
        </w:rPr>
      </w:pPr>
      <w:r w:rsidRPr="00DC535B">
        <w:rPr>
          <w:rFonts w:ascii="Arial" w:eastAsia="Times New Roman" w:hAnsi="Arial" w:cs="Arial"/>
          <w:b/>
          <w:sz w:val="36"/>
          <w:szCs w:val="36"/>
          <w:lang w:val="en-US"/>
        </w:rPr>
        <w:br w:type="page"/>
      </w:r>
    </w:p>
    <w:p w14:paraId="610A8E52" w14:textId="3597A61E" w:rsidR="00E56445" w:rsidRDefault="1726DFC8" w:rsidP="2DDFE923">
      <w:pPr>
        <w:pStyle w:val="Default"/>
        <w:jc w:val="center"/>
        <w:rPr>
          <w:rFonts w:ascii="Arial" w:eastAsia="Times New Roman" w:hAnsi="Arial" w:cs="Arial"/>
          <w:b/>
          <w:bCs/>
          <w:sz w:val="28"/>
          <w:szCs w:val="28"/>
          <w:lang w:val="en-US"/>
        </w:rPr>
      </w:pPr>
      <w:r w:rsidRPr="2DDFE923">
        <w:rPr>
          <w:rFonts w:ascii="Arial" w:eastAsia="Times New Roman" w:hAnsi="Arial" w:cs="Arial"/>
          <w:b/>
          <w:bCs/>
          <w:sz w:val="28"/>
          <w:szCs w:val="28"/>
          <w:lang w:val="en-US"/>
        </w:rPr>
        <w:lastRenderedPageBreak/>
        <w:t>Annex I –</w:t>
      </w:r>
    </w:p>
    <w:p w14:paraId="5615CB4A" w14:textId="3C19DCAF" w:rsidR="00E56445" w:rsidRDefault="0F8397F7" w:rsidP="2DDFE923">
      <w:pPr>
        <w:pStyle w:val="Default"/>
        <w:jc w:val="center"/>
        <w:rPr>
          <w:rFonts w:ascii="Arial" w:eastAsia="Times New Roman" w:hAnsi="Arial" w:cs="Arial"/>
          <w:b/>
          <w:bCs/>
          <w:sz w:val="28"/>
          <w:szCs w:val="28"/>
          <w:lang w:val="en-US"/>
        </w:rPr>
      </w:pPr>
      <w:r w:rsidRPr="2DDFE923">
        <w:rPr>
          <w:rFonts w:ascii="Arial" w:eastAsia="Times New Roman" w:hAnsi="Arial" w:cs="Arial"/>
          <w:b/>
          <w:bCs/>
          <w:sz w:val="28"/>
          <w:szCs w:val="28"/>
          <w:lang w:val="en-US"/>
        </w:rPr>
        <w:t xml:space="preserve">Description of the Original Data, Material Personal Data, </w:t>
      </w:r>
    </w:p>
    <w:p w14:paraId="4094CA78" w14:textId="44FDC25A" w:rsidR="00EE5CE6" w:rsidRPr="00975AEE" w:rsidRDefault="0F8397F7" w:rsidP="2DDFE923">
      <w:pPr>
        <w:pStyle w:val="Default"/>
        <w:jc w:val="center"/>
        <w:rPr>
          <w:rFonts w:ascii="Arial" w:eastAsia="Times New Roman" w:hAnsi="Arial" w:cs="Arial"/>
          <w:b/>
          <w:bCs/>
          <w:sz w:val="28"/>
          <w:szCs w:val="28"/>
          <w:lang w:val="en-US"/>
        </w:rPr>
      </w:pPr>
      <w:r w:rsidRPr="2DDFE923">
        <w:rPr>
          <w:rFonts w:ascii="Arial" w:eastAsia="Times New Roman" w:hAnsi="Arial" w:cs="Arial"/>
          <w:b/>
          <w:bCs/>
          <w:sz w:val="28"/>
          <w:szCs w:val="28"/>
          <w:lang w:val="en-US"/>
        </w:rPr>
        <w:t>Delivery and Financial Arrangements</w:t>
      </w:r>
    </w:p>
    <w:p w14:paraId="27282D8B" w14:textId="77777777" w:rsidR="00892E01" w:rsidRDefault="00892E01" w:rsidP="2DDFE923">
      <w:pPr>
        <w:pStyle w:val="Default"/>
        <w:rPr>
          <w:rFonts w:ascii="Arial" w:eastAsia="Times New Roman" w:hAnsi="Arial" w:cs="Arial"/>
          <w:b/>
          <w:bCs/>
          <w:sz w:val="36"/>
          <w:szCs w:val="36"/>
          <w:lang w:val="en-US"/>
        </w:rPr>
      </w:pPr>
    </w:p>
    <w:p w14:paraId="5E2546D7" w14:textId="77777777" w:rsidR="00E56445" w:rsidRDefault="00E56445" w:rsidP="00EE5CE6">
      <w:pPr>
        <w:pStyle w:val="Default"/>
        <w:rPr>
          <w:rFonts w:ascii="Arial" w:eastAsia="Times New Roman" w:hAnsi="Arial" w:cs="Arial"/>
          <w:b/>
          <w:sz w:val="36"/>
          <w:szCs w:val="36"/>
          <w:lang w:val="en-US"/>
        </w:rPr>
      </w:pPr>
    </w:p>
    <w:p w14:paraId="3668AE01" w14:textId="50E5A61B" w:rsidR="009D52E7" w:rsidRDefault="0F8397F7" w:rsidP="00EE5CE6">
      <w:pPr>
        <w:pStyle w:val="Default"/>
        <w:rPr>
          <w:rFonts w:ascii="Arial" w:hAnsi="Arial" w:cs="Arial"/>
          <w:sz w:val="20"/>
          <w:szCs w:val="20"/>
          <w:lang w:val="en-US"/>
        </w:rPr>
      </w:pPr>
      <w:proofErr w:type="gramStart"/>
      <w:r w:rsidRPr="77604BBA">
        <w:rPr>
          <w:rFonts w:ascii="Arial" w:hAnsi="Arial" w:cs="Arial"/>
          <w:sz w:val="20"/>
          <w:szCs w:val="20"/>
          <w:lang w:val="en-US"/>
        </w:rPr>
        <w:t xml:space="preserve">Original </w:t>
      </w:r>
      <w:r w:rsidR="507731ED" w:rsidRPr="77604BBA">
        <w:rPr>
          <w:rFonts w:ascii="Arial" w:hAnsi="Arial" w:cs="Arial"/>
          <w:sz w:val="20"/>
          <w:szCs w:val="20"/>
          <w:lang w:val="en-US"/>
        </w:rPr>
        <w:t xml:space="preserve"> Material</w:t>
      </w:r>
      <w:proofErr w:type="gramEnd"/>
      <w:r w:rsidR="507731ED" w:rsidRPr="77604BBA">
        <w:rPr>
          <w:rFonts w:ascii="Arial" w:hAnsi="Arial" w:cs="Arial"/>
          <w:sz w:val="20"/>
          <w:szCs w:val="20"/>
          <w:lang w:val="en-US"/>
        </w:rPr>
        <w:t xml:space="preserve"> </w:t>
      </w:r>
      <w:r w:rsidRPr="77604BBA">
        <w:rPr>
          <w:rFonts w:ascii="Arial" w:hAnsi="Arial" w:cs="Arial"/>
          <w:sz w:val="20"/>
          <w:szCs w:val="20"/>
          <w:lang w:val="en-US"/>
        </w:rPr>
        <w:t>(type/amount):</w:t>
      </w:r>
      <w:r w:rsidR="60E960E2" w:rsidRPr="77604BBA">
        <w:rPr>
          <w:rFonts w:ascii="Arial" w:hAnsi="Arial" w:cs="Arial"/>
          <w:sz w:val="20"/>
          <w:szCs w:val="20"/>
          <w:lang w:val="en-US"/>
        </w:rPr>
        <w:t xml:space="preserve"> </w:t>
      </w:r>
      <w:r w:rsidR="4A2B3EE0" w:rsidRPr="77604BBA">
        <w:rPr>
          <w:rFonts w:ascii="Arial" w:hAnsi="Arial" w:cs="Arial"/>
          <w:sz w:val="20"/>
          <w:szCs w:val="20"/>
          <w:lang w:val="en-US"/>
        </w:rPr>
        <w:t>&lt;</w:t>
      </w:r>
      <w:r w:rsidR="361B914E" w:rsidRPr="77604BBA">
        <w:rPr>
          <w:rFonts w:ascii="Arial" w:hAnsi="Arial" w:cs="Arial"/>
          <w:sz w:val="20"/>
          <w:szCs w:val="20"/>
          <w:lang w:val="en-US"/>
        </w:rPr>
        <w:t>describe</w:t>
      </w:r>
      <w:r w:rsidR="6A02E594" w:rsidRPr="77604BBA">
        <w:rPr>
          <w:rFonts w:ascii="Arial" w:hAnsi="Arial" w:cs="Arial"/>
          <w:sz w:val="20"/>
          <w:szCs w:val="20"/>
          <w:lang w:val="en-US"/>
        </w:rPr>
        <w:t xml:space="preserve"> </w:t>
      </w:r>
      <w:r w:rsidR="32125C7E" w:rsidRPr="77604BBA">
        <w:rPr>
          <w:rFonts w:ascii="Arial" w:hAnsi="Arial" w:cs="Arial"/>
          <w:sz w:val="20"/>
          <w:szCs w:val="20"/>
          <w:lang w:val="en-US"/>
        </w:rPr>
        <w:t xml:space="preserve">original </w:t>
      </w:r>
      <w:r w:rsidR="1D12BC75" w:rsidRPr="77604BBA">
        <w:rPr>
          <w:rFonts w:ascii="Arial" w:hAnsi="Arial" w:cs="Arial"/>
          <w:sz w:val="20"/>
          <w:szCs w:val="20"/>
          <w:lang w:val="en-US"/>
        </w:rPr>
        <w:t>material</w:t>
      </w:r>
      <w:r w:rsidR="32125C7E" w:rsidRPr="77604BBA">
        <w:rPr>
          <w:rFonts w:ascii="Arial" w:hAnsi="Arial" w:cs="Arial"/>
          <w:sz w:val="20"/>
          <w:szCs w:val="20"/>
          <w:lang w:val="en-US"/>
        </w:rPr>
        <w:t>, which type, amount</w:t>
      </w:r>
      <w:r w:rsidR="43656615" w:rsidRPr="77604BBA">
        <w:rPr>
          <w:rFonts w:ascii="Arial" w:hAnsi="Arial" w:cs="Arial"/>
          <w:sz w:val="20"/>
          <w:szCs w:val="20"/>
          <w:lang w:val="en-US"/>
        </w:rPr>
        <w:t>&gt;</w:t>
      </w:r>
    </w:p>
    <w:p w14:paraId="7CC062D0" w14:textId="77777777" w:rsidR="00E56445" w:rsidRDefault="00E56445" w:rsidP="2DDFE923">
      <w:pPr>
        <w:pStyle w:val="Default"/>
        <w:rPr>
          <w:rFonts w:ascii="Arial" w:hAnsi="Arial" w:cs="Arial"/>
          <w:sz w:val="20"/>
          <w:szCs w:val="20"/>
          <w:lang w:val="en-US"/>
        </w:rPr>
      </w:pPr>
    </w:p>
    <w:p w14:paraId="08E04FBF" w14:textId="5F1C6170" w:rsidR="00E56445" w:rsidRPr="00EA46E0" w:rsidRDefault="77AAC604"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&lt;e.g. Fresh peripheral blood and bone marrow aspirations samples&gt;</w:t>
      </w:r>
    </w:p>
    <w:p w14:paraId="74C6F64F" w14:textId="164FAB1C" w:rsidR="00E56445" w:rsidRDefault="00E56445" w:rsidP="2DDFE923">
      <w:pPr>
        <w:pStyle w:val="Default"/>
        <w:rPr>
          <w:rFonts w:ascii="Arial" w:hAnsi="Arial" w:cs="Arial"/>
          <w:sz w:val="20"/>
          <w:szCs w:val="20"/>
          <w:lang w:val="en-US"/>
        </w:rPr>
      </w:pPr>
    </w:p>
    <w:p w14:paraId="7779665A" w14:textId="77777777" w:rsidR="00E56445" w:rsidRDefault="00E56445" w:rsidP="2DDFE923">
      <w:pPr>
        <w:pStyle w:val="Default"/>
        <w:rPr>
          <w:rFonts w:ascii="Arial" w:hAnsi="Arial" w:cs="Arial"/>
          <w:sz w:val="20"/>
          <w:szCs w:val="20"/>
          <w:lang w:val="en-US"/>
        </w:rPr>
      </w:pPr>
    </w:p>
    <w:p w14:paraId="49EE7981" w14:textId="77777777" w:rsidR="00E56445" w:rsidRDefault="00E56445" w:rsidP="2DDFE923">
      <w:pPr>
        <w:pStyle w:val="Default"/>
        <w:rPr>
          <w:rFonts w:ascii="Arial" w:hAnsi="Arial" w:cs="Arial"/>
          <w:sz w:val="20"/>
          <w:szCs w:val="20"/>
          <w:lang w:val="en-US"/>
        </w:rPr>
      </w:pPr>
    </w:p>
    <w:p w14:paraId="4FEA4BC1" w14:textId="153D6CAE" w:rsidR="00E56445" w:rsidRDefault="0F8397F7" w:rsidP="2DDFE923">
      <w:pPr>
        <w:pStyle w:val="Default"/>
        <w:rPr>
          <w:rFonts w:ascii="Arial" w:hAnsi="Arial" w:cs="Arial"/>
          <w:sz w:val="20"/>
          <w:szCs w:val="20"/>
          <w:lang w:val="en-US"/>
        </w:rPr>
      </w:pPr>
      <w:r w:rsidRPr="77604BBA">
        <w:rPr>
          <w:rFonts w:ascii="Arial" w:hAnsi="Arial" w:cs="Arial"/>
          <w:sz w:val="20"/>
          <w:szCs w:val="20"/>
          <w:lang w:val="en-US"/>
        </w:rPr>
        <w:t>Material Personal Data:</w:t>
      </w:r>
      <w:r w:rsidR="55840D30" w:rsidRPr="77604BBA">
        <w:rPr>
          <w:rFonts w:ascii="Arial" w:hAnsi="Arial" w:cs="Arial"/>
          <w:sz w:val="20"/>
          <w:szCs w:val="20"/>
          <w:lang w:val="en-US"/>
        </w:rPr>
        <w:t xml:space="preserve"> </w:t>
      </w:r>
      <w:r w:rsidR="06CE5B28" w:rsidRPr="77604BBA">
        <w:rPr>
          <w:rFonts w:ascii="Arial" w:hAnsi="Arial" w:cs="Arial"/>
          <w:sz w:val="20"/>
          <w:szCs w:val="20"/>
          <w:lang w:val="en-US"/>
        </w:rPr>
        <w:t>describe</w:t>
      </w:r>
      <w:r w:rsidR="55840D30" w:rsidRPr="77604BBA">
        <w:rPr>
          <w:rFonts w:ascii="Arial" w:hAnsi="Arial" w:cs="Arial"/>
          <w:sz w:val="20"/>
          <w:szCs w:val="20"/>
          <w:lang w:val="en-US"/>
        </w:rPr>
        <w:t xml:space="preserve"> personal data material</w:t>
      </w:r>
    </w:p>
    <w:p w14:paraId="7DE3186E" w14:textId="15224106" w:rsidR="00E56445" w:rsidRPr="00EA46E0" w:rsidRDefault="060D67EC"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&lt;e.g. p</w:t>
      </w:r>
      <w:r w:rsidR="38FE05CA" w:rsidRPr="00EA46E0">
        <w:rPr>
          <w:rFonts w:ascii="Arial" w:hAnsi="Arial" w:cs="Arial"/>
          <w:i/>
          <w:iCs/>
          <w:color w:val="C9C9C9" w:themeColor="accent3" w:themeTint="99"/>
          <w:sz w:val="20"/>
          <w:szCs w:val="20"/>
          <w:lang w:val="en-US"/>
        </w:rPr>
        <w:t>atient demographics (year of birth, sex)</w:t>
      </w:r>
    </w:p>
    <w:p w14:paraId="65FAAFD8" w14:textId="43F9DB15" w:rsidR="00E56445" w:rsidRPr="00EA46E0" w:rsidRDefault="38FE05CA"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Disease characteristics and comorbidities</w:t>
      </w:r>
    </w:p>
    <w:p w14:paraId="7F1D89CC" w14:textId="7D2F10E1" w:rsidR="00E56445" w:rsidRPr="00EA46E0" w:rsidRDefault="38FE05CA"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Treatments, including history</w:t>
      </w:r>
    </w:p>
    <w:p w14:paraId="662CCBF4" w14:textId="54892017" w:rsidR="00E56445" w:rsidRPr="00EA46E0" w:rsidRDefault="38FE05CA"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Standard laboratory test values</w:t>
      </w:r>
    </w:p>
    <w:p w14:paraId="083D5B09" w14:textId="04A98574" w:rsidR="00E56445" w:rsidRPr="00EA46E0" w:rsidRDefault="38FE05CA" w:rsidP="00EA46E0">
      <w:pPr>
        <w:pStyle w:val="Default"/>
        <w:spacing w:line="259" w:lineRule="auto"/>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Bone marrow reports including genetic testing for somatic mutations</w:t>
      </w:r>
      <w:r w:rsidR="457BE446" w:rsidRPr="00EA46E0">
        <w:rPr>
          <w:rFonts w:ascii="Arial" w:hAnsi="Arial" w:cs="Arial"/>
          <w:i/>
          <w:iCs/>
          <w:color w:val="C9C9C9" w:themeColor="accent3" w:themeTint="99"/>
          <w:sz w:val="20"/>
          <w:szCs w:val="20"/>
          <w:lang w:val="en-US"/>
        </w:rPr>
        <w:t>&gt;</w:t>
      </w:r>
    </w:p>
    <w:p w14:paraId="37A3983C" w14:textId="21E698CE" w:rsidR="00E56445" w:rsidRDefault="00E56445" w:rsidP="2DDFE923">
      <w:pPr>
        <w:pStyle w:val="Default"/>
        <w:rPr>
          <w:rFonts w:ascii="Arial" w:hAnsi="Arial" w:cs="Arial"/>
          <w:sz w:val="20"/>
          <w:szCs w:val="20"/>
          <w:lang w:val="en-US"/>
        </w:rPr>
      </w:pPr>
    </w:p>
    <w:p w14:paraId="721BE1EC" w14:textId="77777777" w:rsidR="00E56445" w:rsidRDefault="00E56445" w:rsidP="2DDFE923">
      <w:pPr>
        <w:pStyle w:val="Default"/>
        <w:rPr>
          <w:rFonts w:ascii="Arial" w:hAnsi="Arial" w:cs="Arial"/>
          <w:sz w:val="20"/>
          <w:szCs w:val="20"/>
          <w:lang w:val="en-US"/>
        </w:rPr>
      </w:pPr>
    </w:p>
    <w:p w14:paraId="6934C867" w14:textId="77777777" w:rsidR="00E56445" w:rsidRDefault="00E56445" w:rsidP="2DDFE923">
      <w:pPr>
        <w:pStyle w:val="Default"/>
        <w:rPr>
          <w:rFonts w:ascii="Arial" w:hAnsi="Arial" w:cs="Arial"/>
          <w:sz w:val="20"/>
          <w:szCs w:val="20"/>
          <w:lang w:val="en-US"/>
        </w:rPr>
      </w:pPr>
    </w:p>
    <w:p w14:paraId="1AB9115F" w14:textId="77C4A32C" w:rsidR="00E56445" w:rsidRDefault="0F8397F7" w:rsidP="2DDFE923">
      <w:pPr>
        <w:pStyle w:val="Default"/>
        <w:spacing w:beforeAutospacing="1" w:afterAutospacing="1"/>
        <w:contextualSpacing/>
        <w:jc w:val="both"/>
        <w:rPr>
          <w:rFonts w:ascii="Arial" w:hAnsi="Arial" w:cs="Arial"/>
          <w:sz w:val="20"/>
          <w:szCs w:val="20"/>
          <w:lang w:val="en-US"/>
        </w:rPr>
      </w:pPr>
      <w:r w:rsidRPr="2DDFE923">
        <w:rPr>
          <w:rFonts w:ascii="Arial" w:hAnsi="Arial" w:cs="Arial"/>
          <w:sz w:val="20"/>
          <w:szCs w:val="20"/>
          <w:lang w:val="en-US"/>
        </w:rPr>
        <w:t>Method of Delivery / Actions to be taken:</w:t>
      </w:r>
      <w:r w:rsidR="146E752B" w:rsidRPr="2DDFE923">
        <w:rPr>
          <w:rFonts w:ascii="Arial" w:hAnsi="Arial" w:cs="Arial"/>
          <w:sz w:val="20"/>
          <w:szCs w:val="20"/>
          <w:lang w:val="en-US"/>
        </w:rPr>
        <w:t xml:space="preserve"> </w:t>
      </w:r>
      <w:r w:rsidR="146E752B" w:rsidRPr="2DDFE923">
        <w:rPr>
          <w:rFonts w:ascii="Arial" w:hAnsi="Arial" w:cs="Arial"/>
          <w:color w:val="000000" w:themeColor="text1"/>
          <w:sz w:val="20"/>
          <w:szCs w:val="20"/>
          <w:lang w:val="en-US"/>
        </w:rPr>
        <w:t>(describe the actions to be taken before sending the Original Material)</w:t>
      </w:r>
    </w:p>
    <w:p w14:paraId="3B69AF92" w14:textId="2352181A" w:rsidR="00E56445" w:rsidRDefault="00E56445" w:rsidP="2DDFE923">
      <w:pPr>
        <w:pStyle w:val="Default"/>
        <w:rPr>
          <w:rFonts w:ascii="Arial" w:hAnsi="Arial" w:cs="Arial"/>
          <w:sz w:val="20"/>
          <w:szCs w:val="20"/>
          <w:lang w:val="en-US"/>
        </w:rPr>
      </w:pPr>
    </w:p>
    <w:p w14:paraId="4EF8CFC6" w14:textId="77777777" w:rsidR="00E56445" w:rsidRDefault="00E56445" w:rsidP="2DDFE923">
      <w:pPr>
        <w:pStyle w:val="Default"/>
        <w:rPr>
          <w:rFonts w:ascii="Arial" w:hAnsi="Arial" w:cs="Arial"/>
          <w:sz w:val="20"/>
          <w:szCs w:val="20"/>
          <w:lang w:val="en-US"/>
        </w:rPr>
      </w:pPr>
    </w:p>
    <w:p w14:paraId="63D8B40D" w14:textId="02625D71" w:rsidR="00E56445" w:rsidRDefault="00E56445" w:rsidP="2DDFE923">
      <w:pPr>
        <w:pStyle w:val="Default"/>
        <w:rPr>
          <w:rFonts w:ascii="Arial" w:hAnsi="Arial" w:cs="Arial"/>
          <w:sz w:val="20"/>
          <w:szCs w:val="20"/>
          <w:lang w:val="en-US"/>
        </w:rPr>
      </w:pPr>
    </w:p>
    <w:p w14:paraId="119814FD" w14:textId="77777777" w:rsidR="00E56445" w:rsidRDefault="00E56445" w:rsidP="2DDFE923">
      <w:pPr>
        <w:pStyle w:val="Default"/>
        <w:rPr>
          <w:rFonts w:ascii="Arial" w:hAnsi="Arial" w:cs="Arial"/>
          <w:sz w:val="20"/>
          <w:szCs w:val="20"/>
          <w:lang w:val="en-US"/>
        </w:rPr>
      </w:pPr>
    </w:p>
    <w:p w14:paraId="091D8E3E" w14:textId="51E09B3D" w:rsidR="00E56445" w:rsidRPr="00892E01" w:rsidRDefault="0F8397F7" w:rsidP="2DDFE923">
      <w:pPr>
        <w:pStyle w:val="Default"/>
        <w:rPr>
          <w:rFonts w:ascii="Arial" w:hAnsi="Arial" w:cs="Arial"/>
          <w:sz w:val="20"/>
          <w:szCs w:val="20"/>
          <w:lang w:val="en-US"/>
        </w:rPr>
      </w:pPr>
      <w:r w:rsidRPr="77604BBA">
        <w:rPr>
          <w:rFonts w:ascii="Arial" w:hAnsi="Arial" w:cs="Arial"/>
          <w:sz w:val="20"/>
          <w:szCs w:val="20"/>
          <w:lang w:val="en-US"/>
        </w:rPr>
        <w:t>Financial Arrangements</w:t>
      </w:r>
    </w:p>
    <w:p w14:paraId="4A0B80C6" w14:textId="4C62863F" w:rsidR="73626F72" w:rsidRDefault="73626F72" w:rsidP="77604BBA">
      <w:pPr>
        <w:pStyle w:val="Default"/>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Describe the financial arrangement</w:t>
      </w:r>
    </w:p>
    <w:p w14:paraId="1872BFB7" w14:textId="6F667FC9" w:rsidR="73626F72" w:rsidRPr="00EA46E0" w:rsidRDefault="73626F72" w:rsidP="77604BBA">
      <w:pPr>
        <w:pStyle w:val="Default"/>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 xml:space="preserve">For example: </w:t>
      </w:r>
    </w:p>
    <w:p w14:paraId="2B1E3B2B" w14:textId="6D38BA02" w:rsidR="73626F72" w:rsidRDefault="73626F72" w:rsidP="77604BBA">
      <w:pPr>
        <w:pStyle w:val="Default"/>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&lt;insert lab quote&gt;</w:t>
      </w:r>
    </w:p>
    <w:p w14:paraId="5CFD1757" w14:textId="07A837D8" w:rsidR="73626F72" w:rsidRPr="00EA46E0" w:rsidRDefault="73626F72" w:rsidP="77604BBA">
      <w:pPr>
        <w:pStyle w:val="Default"/>
        <w:rPr>
          <w:rFonts w:ascii="Arial" w:hAnsi="Arial" w:cs="Arial"/>
          <w:i/>
          <w:iCs/>
          <w:color w:val="C9C9C9" w:themeColor="accent3" w:themeTint="99"/>
          <w:sz w:val="20"/>
          <w:szCs w:val="20"/>
          <w:lang w:val="en-US"/>
        </w:rPr>
      </w:pPr>
      <w:r w:rsidRPr="00EA46E0">
        <w:rPr>
          <w:rFonts w:ascii="Arial" w:hAnsi="Arial" w:cs="Arial"/>
          <w:i/>
          <w:iCs/>
          <w:color w:val="C9C9C9" w:themeColor="accent3" w:themeTint="99"/>
          <w:sz w:val="20"/>
          <w:szCs w:val="20"/>
          <w:lang w:val="en-US"/>
        </w:rPr>
        <w:t>&lt;lab processing costs will be at expense of........&gt;</w:t>
      </w:r>
    </w:p>
    <w:p w14:paraId="203AEA5D" w14:textId="435C5DB3" w:rsidR="77604BBA" w:rsidRPr="00EA46E0" w:rsidRDefault="77604BBA" w:rsidP="77604BBA">
      <w:pPr>
        <w:pStyle w:val="Default"/>
        <w:rPr>
          <w:rFonts w:ascii="Arial" w:hAnsi="Arial" w:cs="Arial"/>
          <w:i/>
          <w:iCs/>
          <w:sz w:val="20"/>
          <w:szCs w:val="20"/>
          <w:lang w:val="en-US"/>
        </w:rPr>
      </w:pPr>
    </w:p>
    <w:sectPr w:rsidR="77604BBA" w:rsidRPr="00EA46E0" w:rsidSect="006013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E47C" w14:textId="77777777" w:rsidR="007322CD" w:rsidRDefault="007322CD" w:rsidP="000F5527">
      <w:r>
        <w:separator/>
      </w:r>
    </w:p>
  </w:endnote>
  <w:endnote w:type="continuationSeparator" w:id="0">
    <w:p w14:paraId="27C0168C" w14:textId="77777777" w:rsidR="007322CD" w:rsidRDefault="007322CD" w:rsidP="000F5527">
      <w:r>
        <w:continuationSeparator/>
      </w:r>
    </w:p>
  </w:endnote>
  <w:endnote w:type="continuationNotice" w:id="1">
    <w:p w14:paraId="6B5AD5CF" w14:textId="77777777" w:rsidR="007322CD" w:rsidRDefault="0073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655300310"/>
      <w:docPartObj>
        <w:docPartGallery w:val="Page Numbers (Bottom of Page)"/>
        <w:docPartUnique/>
      </w:docPartObj>
    </w:sdtPr>
    <w:sdtEndPr/>
    <w:sdtContent>
      <w:p w14:paraId="7F818BDC" w14:textId="2543FE5F" w:rsidR="0060137D" w:rsidRPr="002A26BF" w:rsidRDefault="2DDFE923" w:rsidP="2DDFE923">
        <w:pPr>
          <w:pStyle w:val="Koptekst"/>
          <w:rPr>
            <w:rFonts w:ascii="Arial" w:hAnsi="Arial" w:cs="Arial"/>
            <w:i/>
            <w:iCs/>
            <w:sz w:val="18"/>
            <w:szCs w:val="18"/>
            <w:lang w:val="en-US"/>
          </w:rPr>
        </w:pPr>
        <w:r w:rsidRPr="2DDFE923">
          <w:rPr>
            <w:rFonts w:ascii="Arial" w:hAnsi="Arial" w:cs="Arial"/>
            <w:i/>
            <w:iCs/>
            <w:sz w:val="18"/>
            <w:szCs w:val="18"/>
            <w:lang w:val="en-US"/>
          </w:rPr>
          <w:t xml:space="preserve">Material and Data Transfer Agreement Biobank </w:t>
        </w:r>
        <w:r w:rsidR="00D513C1" w:rsidRPr="0034199C">
          <w:rPr>
            <w:lang w:val="en-GB"/>
          </w:rPr>
          <w:br/>
        </w:r>
        <w:r w:rsidRPr="2DDFE923">
          <w:rPr>
            <w:rFonts w:ascii="Arial" w:hAnsi="Arial" w:cs="Arial"/>
            <w:i/>
            <w:iCs/>
            <w:sz w:val="18"/>
            <w:szCs w:val="18"/>
            <w:lang w:val="en-US"/>
          </w:rPr>
          <w:t xml:space="preserve">Version 2.0 20-05-2025 (revised from version 1.0 27-02-2024)                                                                                   </w:t>
        </w:r>
        <w:sdt>
          <w:sdtPr>
            <w:rPr>
              <w:rFonts w:ascii="Arial" w:hAnsi="Arial" w:cs="Arial"/>
              <w:sz w:val="18"/>
              <w:szCs w:val="18"/>
            </w:rPr>
            <w:id w:val="-1769616900"/>
            <w:docPartObj>
              <w:docPartGallery w:val="Page Numbers (Top of Page)"/>
              <w:docPartUnique/>
            </w:docPartObj>
          </w:sdtPr>
          <w:sdtEndPr/>
          <w:sdtContent>
            <w:r w:rsidR="00D513C1" w:rsidRPr="0034199C">
              <w:rPr>
                <w:lang w:val="en-GB"/>
              </w:rPr>
              <w:tab/>
            </w:r>
            <w:r w:rsidRPr="2DDFE923">
              <w:rPr>
                <w:rFonts w:ascii="Arial" w:hAnsi="Arial" w:cs="Arial"/>
                <w:i/>
                <w:iCs/>
                <w:sz w:val="18"/>
                <w:szCs w:val="18"/>
                <w:lang w:val="en-US"/>
              </w:rPr>
              <w:t>​</w:t>
            </w:r>
            <w:r w:rsidR="00D513C1" w:rsidRPr="2DDFE923">
              <w:rPr>
                <w:rFonts w:ascii="Arial" w:hAnsi="Arial" w:cs="Arial"/>
                <w:noProof/>
                <w:sz w:val="18"/>
                <w:szCs w:val="18"/>
                <w:lang w:val="en-US"/>
              </w:rPr>
              <w:fldChar w:fldCharType="begin"/>
            </w:r>
            <w:r w:rsidR="00D513C1" w:rsidRPr="2DDFE923">
              <w:rPr>
                <w:rFonts w:ascii="Arial" w:hAnsi="Arial" w:cs="Arial"/>
                <w:sz w:val="18"/>
                <w:szCs w:val="18"/>
                <w:lang w:val="en-US"/>
              </w:rPr>
              <w:instrText xml:space="preserve"> PAGE </w:instrText>
            </w:r>
            <w:r w:rsidR="00D513C1" w:rsidRPr="2DDFE923">
              <w:rPr>
                <w:rFonts w:ascii="Arial" w:hAnsi="Arial" w:cs="Arial"/>
                <w:sz w:val="18"/>
                <w:szCs w:val="18"/>
              </w:rPr>
              <w:fldChar w:fldCharType="separate"/>
            </w:r>
            <w:r w:rsidRPr="2DDFE923">
              <w:rPr>
                <w:rFonts w:ascii="Arial" w:hAnsi="Arial" w:cs="Arial"/>
                <w:noProof/>
                <w:sz w:val="18"/>
                <w:szCs w:val="18"/>
                <w:lang w:val="en-US"/>
              </w:rPr>
              <w:t>7</w:t>
            </w:r>
            <w:r w:rsidR="00D513C1" w:rsidRPr="2DDFE923">
              <w:rPr>
                <w:rFonts w:ascii="Arial" w:hAnsi="Arial" w:cs="Arial"/>
                <w:noProof/>
                <w:sz w:val="18"/>
                <w:szCs w:val="18"/>
                <w:lang w:val="en-US"/>
              </w:rPr>
              <w:fldChar w:fldCharType="end"/>
            </w:r>
            <w:r w:rsidRPr="2DDFE923">
              <w:rPr>
                <w:rFonts w:ascii="Arial" w:hAnsi="Arial" w:cs="Arial"/>
                <w:sz w:val="18"/>
                <w:szCs w:val="18"/>
                <w:lang w:val="en-US"/>
              </w:rPr>
              <w:t>/</w:t>
            </w:r>
            <w:r w:rsidR="00D513C1" w:rsidRPr="2DDFE923">
              <w:rPr>
                <w:rFonts w:ascii="Arial" w:hAnsi="Arial" w:cs="Arial"/>
                <w:noProof/>
                <w:sz w:val="18"/>
                <w:szCs w:val="18"/>
                <w:lang w:val="en-US"/>
              </w:rPr>
              <w:fldChar w:fldCharType="begin"/>
            </w:r>
            <w:r w:rsidR="00D513C1" w:rsidRPr="2DDFE923">
              <w:rPr>
                <w:rFonts w:ascii="Arial" w:hAnsi="Arial" w:cs="Arial"/>
                <w:sz w:val="18"/>
                <w:szCs w:val="18"/>
                <w:lang w:val="en-US"/>
              </w:rPr>
              <w:instrText xml:space="preserve"> NUMPAGES  </w:instrText>
            </w:r>
            <w:r w:rsidR="00D513C1" w:rsidRPr="2DDFE923">
              <w:rPr>
                <w:rFonts w:ascii="Arial" w:hAnsi="Arial" w:cs="Arial"/>
                <w:sz w:val="18"/>
                <w:szCs w:val="18"/>
              </w:rPr>
              <w:fldChar w:fldCharType="separate"/>
            </w:r>
            <w:r w:rsidRPr="2DDFE923">
              <w:rPr>
                <w:rFonts w:ascii="Arial" w:hAnsi="Arial" w:cs="Arial"/>
                <w:noProof/>
                <w:sz w:val="18"/>
                <w:szCs w:val="18"/>
                <w:lang w:val="en-US"/>
              </w:rPr>
              <w:t>7</w:t>
            </w:r>
            <w:r w:rsidR="00D513C1" w:rsidRPr="2DDFE923">
              <w:rPr>
                <w:rFonts w:ascii="Arial" w:hAnsi="Arial" w:cs="Arial"/>
                <w:noProof/>
                <w:sz w:val="18"/>
                <w:szCs w:val="18"/>
                <w:lang w:val="en-U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3FE6" w14:textId="77777777" w:rsidR="007322CD" w:rsidRDefault="007322CD" w:rsidP="000F5527">
      <w:r>
        <w:separator/>
      </w:r>
    </w:p>
  </w:footnote>
  <w:footnote w:type="continuationSeparator" w:id="0">
    <w:p w14:paraId="44D88AB6" w14:textId="77777777" w:rsidR="007322CD" w:rsidRDefault="007322CD" w:rsidP="000F5527">
      <w:r>
        <w:continuationSeparator/>
      </w:r>
    </w:p>
  </w:footnote>
  <w:footnote w:type="continuationNotice" w:id="1">
    <w:p w14:paraId="4FA9C126" w14:textId="77777777" w:rsidR="007322CD" w:rsidRDefault="00732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DFE923" w14:paraId="723F5D32" w14:textId="77777777" w:rsidTr="2DDFE923">
      <w:trPr>
        <w:trHeight w:val="300"/>
      </w:trPr>
      <w:tc>
        <w:tcPr>
          <w:tcW w:w="3020" w:type="dxa"/>
        </w:tcPr>
        <w:p w14:paraId="3270390A" w14:textId="0E835D9E" w:rsidR="2DDFE923" w:rsidRDefault="2DDFE923" w:rsidP="2DDFE923">
          <w:pPr>
            <w:pStyle w:val="Koptekst"/>
            <w:ind w:left="-115"/>
          </w:pPr>
        </w:p>
      </w:tc>
      <w:tc>
        <w:tcPr>
          <w:tcW w:w="3020" w:type="dxa"/>
        </w:tcPr>
        <w:p w14:paraId="3EC4DEBB" w14:textId="5A3A5C14" w:rsidR="2DDFE923" w:rsidRDefault="2DDFE923" w:rsidP="2DDFE923">
          <w:pPr>
            <w:pStyle w:val="Koptekst"/>
            <w:jc w:val="center"/>
          </w:pPr>
        </w:p>
      </w:tc>
      <w:tc>
        <w:tcPr>
          <w:tcW w:w="3020" w:type="dxa"/>
        </w:tcPr>
        <w:p w14:paraId="16F32C83" w14:textId="19EF8206" w:rsidR="2DDFE923" w:rsidRDefault="2DDFE923" w:rsidP="2DDFE923">
          <w:pPr>
            <w:pStyle w:val="Koptekst"/>
            <w:ind w:right="-115"/>
            <w:jc w:val="right"/>
          </w:pPr>
        </w:p>
      </w:tc>
    </w:tr>
  </w:tbl>
  <w:p w14:paraId="4ABAE362" w14:textId="5C464DE9" w:rsidR="2DDFE923" w:rsidRDefault="2DDFE923" w:rsidP="2DDFE9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4836"/>
    <w:multiLevelType w:val="hybridMultilevel"/>
    <w:tmpl w:val="0BA89CAE"/>
    <w:lvl w:ilvl="0" w:tplc="592A1A14">
      <w:start w:val="1"/>
      <w:numFmt w:val="bullet"/>
      <w:lvlText w:val=""/>
      <w:lvlJc w:val="left"/>
      <w:pPr>
        <w:ind w:left="720" w:hanging="360"/>
      </w:pPr>
      <w:rPr>
        <w:rFonts w:ascii="Symbol" w:hAnsi="Symbol" w:hint="default"/>
      </w:rPr>
    </w:lvl>
    <w:lvl w:ilvl="1" w:tplc="C58AB8DE">
      <w:start w:val="1"/>
      <w:numFmt w:val="bullet"/>
      <w:lvlText w:val="o"/>
      <w:lvlJc w:val="left"/>
      <w:pPr>
        <w:ind w:left="1440" w:hanging="360"/>
      </w:pPr>
      <w:rPr>
        <w:rFonts w:ascii="Courier New" w:hAnsi="Courier New" w:hint="default"/>
      </w:rPr>
    </w:lvl>
    <w:lvl w:ilvl="2" w:tplc="B6486F5E">
      <w:start w:val="1"/>
      <w:numFmt w:val="bullet"/>
      <w:lvlText w:val=""/>
      <w:lvlJc w:val="left"/>
      <w:pPr>
        <w:ind w:left="2160" w:hanging="360"/>
      </w:pPr>
      <w:rPr>
        <w:rFonts w:ascii="Wingdings" w:hAnsi="Wingdings" w:hint="default"/>
      </w:rPr>
    </w:lvl>
    <w:lvl w:ilvl="3" w:tplc="076C0C0A">
      <w:start w:val="1"/>
      <w:numFmt w:val="bullet"/>
      <w:lvlText w:val=""/>
      <w:lvlJc w:val="left"/>
      <w:pPr>
        <w:ind w:left="2880" w:hanging="360"/>
      </w:pPr>
      <w:rPr>
        <w:rFonts w:ascii="Symbol" w:hAnsi="Symbol" w:hint="default"/>
      </w:rPr>
    </w:lvl>
    <w:lvl w:ilvl="4" w:tplc="16F623F2">
      <w:start w:val="1"/>
      <w:numFmt w:val="bullet"/>
      <w:lvlText w:val="o"/>
      <w:lvlJc w:val="left"/>
      <w:pPr>
        <w:ind w:left="3600" w:hanging="360"/>
      </w:pPr>
      <w:rPr>
        <w:rFonts w:ascii="Courier New" w:hAnsi="Courier New" w:hint="default"/>
      </w:rPr>
    </w:lvl>
    <w:lvl w:ilvl="5" w:tplc="6B08A45A">
      <w:start w:val="1"/>
      <w:numFmt w:val="bullet"/>
      <w:lvlText w:val=""/>
      <w:lvlJc w:val="left"/>
      <w:pPr>
        <w:ind w:left="4320" w:hanging="360"/>
      </w:pPr>
      <w:rPr>
        <w:rFonts w:ascii="Wingdings" w:hAnsi="Wingdings" w:hint="default"/>
      </w:rPr>
    </w:lvl>
    <w:lvl w:ilvl="6" w:tplc="AA167CD4">
      <w:start w:val="1"/>
      <w:numFmt w:val="bullet"/>
      <w:lvlText w:val=""/>
      <w:lvlJc w:val="left"/>
      <w:pPr>
        <w:ind w:left="5040" w:hanging="360"/>
      </w:pPr>
      <w:rPr>
        <w:rFonts w:ascii="Symbol" w:hAnsi="Symbol" w:hint="default"/>
      </w:rPr>
    </w:lvl>
    <w:lvl w:ilvl="7" w:tplc="73702F20">
      <w:start w:val="1"/>
      <w:numFmt w:val="bullet"/>
      <w:lvlText w:val="o"/>
      <w:lvlJc w:val="left"/>
      <w:pPr>
        <w:ind w:left="5760" w:hanging="360"/>
      </w:pPr>
      <w:rPr>
        <w:rFonts w:ascii="Courier New" w:hAnsi="Courier New" w:hint="default"/>
      </w:rPr>
    </w:lvl>
    <w:lvl w:ilvl="8" w:tplc="537E76F4">
      <w:start w:val="1"/>
      <w:numFmt w:val="bullet"/>
      <w:lvlText w:val=""/>
      <w:lvlJc w:val="left"/>
      <w:pPr>
        <w:ind w:left="6480" w:hanging="360"/>
      </w:pPr>
      <w:rPr>
        <w:rFonts w:ascii="Wingdings" w:hAnsi="Wingdings" w:hint="default"/>
      </w:rPr>
    </w:lvl>
  </w:abstractNum>
  <w:abstractNum w:abstractNumId="1" w15:restartNumberingAfterBreak="0">
    <w:nsid w:val="19517FCB"/>
    <w:multiLevelType w:val="hybridMultilevel"/>
    <w:tmpl w:val="3552DAF4"/>
    <w:lvl w:ilvl="0" w:tplc="142E9456">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10F7B"/>
    <w:multiLevelType w:val="multilevel"/>
    <w:tmpl w:val="113C6FB8"/>
    <w:lvl w:ilvl="0">
      <w:start w:val="1"/>
      <w:numFmt w:val="decimal"/>
      <w:lvlText w:val="%1."/>
      <w:lvlJc w:val="left"/>
      <w:pPr>
        <w:tabs>
          <w:tab w:val="num" w:pos="720"/>
        </w:tabs>
        <w:ind w:left="720" w:hanging="360"/>
      </w:pPr>
    </w:lvl>
    <w:lvl w:ilvl="1">
      <w:start w:val="1"/>
      <w:numFmt w:val="decimal"/>
      <w:lvlText w:val="%2."/>
      <w:lvlJc w:val="left"/>
      <w:pPr>
        <w:tabs>
          <w:tab w:val="num" w:pos="1068"/>
        </w:tabs>
        <w:ind w:left="1068" w:hanging="360"/>
      </w:pPr>
    </w:lvl>
    <w:lvl w:ilvl="2">
      <w:start w:val="1"/>
      <w:numFmt w:val="decimal"/>
      <w:lvlText w:val="%3."/>
      <w:lvlJc w:val="left"/>
      <w:pPr>
        <w:tabs>
          <w:tab w:val="num" w:pos="1494"/>
        </w:tabs>
        <w:ind w:left="1494" w:hanging="360"/>
      </w:pPr>
    </w:lvl>
    <w:lvl w:ilvl="3">
      <w:start w:val="1"/>
      <w:numFmt w:val="decimal"/>
      <w:lvlText w:val="%4."/>
      <w:lvlJc w:val="left"/>
      <w:pPr>
        <w:tabs>
          <w:tab w:val="num" w:pos="1919"/>
        </w:tabs>
        <w:ind w:left="1919"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1CCFE"/>
    <w:multiLevelType w:val="hybridMultilevel"/>
    <w:tmpl w:val="6D023CBC"/>
    <w:lvl w:ilvl="0" w:tplc="6E08C1E6">
      <w:start w:val="1"/>
      <w:numFmt w:val="bullet"/>
      <w:lvlText w:val=""/>
      <w:lvlJc w:val="left"/>
      <w:pPr>
        <w:ind w:left="720" w:hanging="360"/>
      </w:pPr>
      <w:rPr>
        <w:rFonts w:ascii="Symbol" w:hAnsi="Symbol" w:hint="default"/>
      </w:rPr>
    </w:lvl>
    <w:lvl w:ilvl="1" w:tplc="069A9418">
      <w:start w:val="1"/>
      <w:numFmt w:val="bullet"/>
      <w:lvlText w:val="o"/>
      <w:lvlJc w:val="left"/>
      <w:pPr>
        <w:ind w:left="1440" w:hanging="360"/>
      </w:pPr>
      <w:rPr>
        <w:rFonts w:ascii="Courier New" w:hAnsi="Courier New" w:hint="default"/>
      </w:rPr>
    </w:lvl>
    <w:lvl w:ilvl="2" w:tplc="CFCA1B46">
      <w:start w:val="1"/>
      <w:numFmt w:val="bullet"/>
      <w:lvlText w:val=""/>
      <w:lvlJc w:val="left"/>
      <w:pPr>
        <w:ind w:left="2160" w:hanging="360"/>
      </w:pPr>
      <w:rPr>
        <w:rFonts w:ascii="Wingdings" w:hAnsi="Wingdings" w:hint="default"/>
      </w:rPr>
    </w:lvl>
    <w:lvl w:ilvl="3" w:tplc="B93A5772">
      <w:start w:val="1"/>
      <w:numFmt w:val="bullet"/>
      <w:lvlText w:val=""/>
      <w:lvlJc w:val="left"/>
      <w:pPr>
        <w:ind w:left="2880" w:hanging="360"/>
      </w:pPr>
      <w:rPr>
        <w:rFonts w:ascii="Symbol" w:hAnsi="Symbol" w:hint="default"/>
      </w:rPr>
    </w:lvl>
    <w:lvl w:ilvl="4" w:tplc="137E0684">
      <w:start w:val="1"/>
      <w:numFmt w:val="bullet"/>
      <w:lvlText w:val="o"/>
      <w:lvlJc w:val="left"/>
      <w:pPr>
        <w:ind w:left="3600" w:hanging="360"/>
      </w:pPr>
      <w:rPr>
        <w:rFonts w:ascii="Courier New" w:hAnsi="Courier New" w:hint="default"/>
      </w:rPr>
    </w:lvl>
    <w:lvl w:ilvl="5" w:tplc="5CD6F65A">
      <w:start w:val="1"/>
      <w:numFmt w:val="bullet"/>
      <w:lvlText w:val=""/>
      <w:lvlJc w:val="left"/>
      <w:pPr>
        <w:ind w:left="4320" w:hanging="360"/>
      </w:pPr>
      <w:rPr>
        <w:rFonts w:ascii="Wingdings" w:hAnsi="Wingdings" w:hint="default"/>
      </w:rPr>
    </w:lvl>
    <w:lvl w:ilvl="6" w:tplc="840403D2">
      <w:start w:val="1"/>
      <w:numFmt w:val="bullet"/>
      <w:lvlText w:val=""/>
      <w:lvlJc w:val="left"/>
      <w:pPr>
        <w:ind w:left="5040" w:hanging="360"/>
      </w:pPr>
      <w:rPr>
        <w:rFonts w:ascii="Symbol" w:hAnsi="Symbol" w:hint="default"/>
      </w:rPr>
    </w:lvl>
    <w:lvl w:ilvl="7" w:tplc="CA3C0664">
      <w:start w:val="1"/>
      <w:numFmt w:val="bullet"/>
      <w:lvlText w:val="o"/>
      <w:lvlJc w:val="left"/>
      <w:pPr>
        <w:ind w:left="5760" w:hanging="360"/>
      </w:pPr>
      <w:rPr>
        <w:rFonts w:ascii="Courier New" w:hAnsi="Courier New" w:hint="default"/>
      </w:rPr>
    </w:lvl>
    <w:lvl w:ilvl="8" w:tplc="8DB4A7FC">
      <w:start w:val="1"/>
      <w:numFmt w:val="bullet"/>
      <w:lvlText w:val=""/>
      <w:lvlJc w:val="left"/>
      <w:pPr>
        <w:ind w:left="6480" w:hanging="360"/>
      </w:pPr>
      <w:rPr>
        <w:rFonts w:ascii="Wingdings" w:hAnsi="Wingdings" w:hint="default"/>
      </w:rPr>
    </w:lvl>
  </w:abstractNum>
  <w:abstractNum w:abstractNumId="4" w15:restartNumberingAfterBreak="0">
    <w:nsid w:val="5EAE0507"/>
    <w:multiLevelType w:val="multilevel"/>
    <w:tmpl w:val="3226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4822BF"/>
    <w:multiLevelType w:val="multilevel"/>
    <w:tmpl w:val="113C6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C24C9"/>
    <w:multiLevelType w:val="multilevel"/>
    <w:tmpl w:val="F50E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ABD4D"/>
    <w:multiLevelType w:val="multilevel"/>
    <w:tmpl w:val="921A6AAE"/>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7E125F16"/>
    <w:multiLevelType w:val="multilevel"/>
    <w:tmpl w:val="113C6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931551">
    <w:abstractNumId w:val="0"/>
  </w:num>
  <w:num w:numId="2" w16cid:durableId="1611205321">
    <w:abstractNumId w:val="3"/>
  </w:num>
  <w:num w:numId="3" w16cid:durableId="1071466741">
    <w:abstractNumId w:val="7"/>
  </w:num>
  <w:num w:numId="4" w16cid:durableId="1691563525">
    <w:abstractNumId w:val="6"/>
  </w:num>
  <w:num w:numId="5" w16cid:durableId="1854341555">
    <w:abstractNumId w:val="4"/>
  </w:num>
  <w:num w:numId="6" w16cid:durableId="1939831984">
    <w:abstractNumId w:val="2"/>
  </w:num>
  <w:num w:numId="7" w16cid:durableId="441993442">
    <w:abstractNumId w:val="1"/>
  </w:num>
  <w:num w:numId="8" w16cid:durableId="421343225">
    <w:abstractNumId w:val="8"/>
  </w:num>
  <w:num w:numId="9" w16cid:durableId="1299845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57"/>
    <w:rsid w:val="000069FA"/>
    <w:rsid w:val="0003105A"/>
    <w:rsid w:val="00054252"/>
    <w:rsid w:val="0005617D"/>
    <w:rsid w:val="00061AC5"/>
    <w:rsid w:val="00061B13"/>
    <w:rsid w:val="0007228E"/>
    <w:rsid w:val="000922FC"/>
    <w:rsid w:val="000A598B"/>
    <w:rsid w:val="000A5A73"/>
    <w:rsid w:val="000A7775"/>
    <w:rsid w:val="000B153A"/>
    <w:rsid w:val="000B717A"/>
    <w:rsid w:val="000D701A"/>
    <w:rsid w:val="000D7388"/>
    <w:rsid w:val="000D757A"/>
    <w:rsid w:val="000F5527"/>
    <w:rsid w:val="0010773F"/>
    <w:rsid w:val="0012240B"/>
    <w:rsid w:val="001309DB"/>
    <w:rsid w:val="0015724A"/>
    <w:rsid w:val="001668CC"/>
    <w:rsid w:val="00184773"/>
    <w:rsid w:val="001927F8"/>
    <w:rsid w:val="001947AA"/>
    <w:rsid w:val="001A2B60"/>
    <w:rsid w:val="001A479B"/>
    <w:rsid w:val="001B2384"/>
    <w:rsid w:val="001C54D9"/>
    <w:rsid w:val="001E2C8F"/>
    <w:rsid w:val="001E4F68"/>
    <w:rsid w:val="001F3228"/>
    <w:rsid w:val="001F4F4D"/>
    <w:rsid w:val="00210DB0"/>
    <w:rsid w:val="00222EAD"/>
    <w:rsid w:val="00242B37"/>
    <w:rsid w:val="00265351"/>
    <w:rsid w:val="00267A20"/>
    <w:rsid w:val="00270E12"/>
    <w:rsid w:val="00273486"/>
    <w:rsid w:val="0027607E"/>
    <w:rsid w:val="002822F2"/>
    <w:rsid w:val="002A26BF"/>
    <w:rsid w:val="002B3AB4"/>
    <w:rsid w:val="002D63B9"/>
    <w:rsid w:val="002E784F"/>
    <w:rsid w:val="003021CB"/>
    <w:rsid w:val="00311099"/>
    <w:rsid w:val="00323F52"/>
    <w:rsid w:val="0034199C"/>
    <w:rsid w:val="00354713"/>
    <w:rsid w:val="0036104D"/>
    <w:rsid w:val="00370CBC"/>
    <w:rsid w:val="00386810"/>
    <w:rsid w:val="00386D83"/>
    <w:rsid w:val="003C5DE2"/>
    <w:rsid w:val="003E2811"/>
    <w:rsid w:val="003F306E"/>
    <w:rsid w:val="00402A86"/>
    <w:rsid w:val="004049F4"/>
    <w:rsid w:val="00436CE5"/>
    <w:rsid w:val="004A3A29"/>
    <w:rsid w:val="004D0AF3"/>
    <w:rsid w:val="004E1184"/>
    <w:rsid w:val="004E6192"/>
    <w:rsid w:val="00505F65"/>
    <w:rsid w:val="00511054"/>
    <w:rsid w:val="005219DF"/>
    <w:rsid w:val="00521CA1"/>
    <w:rsid w:val="00522ECD"/>
    <w:rsid w:val="00524D21"/>
    <w:rsid w:val="00526533"/>
    <w:rsid w:val="0052687A"/>
    <w:rsid w:val="00543612"/>
    <w:rsid w:val="00547172"/>
    <w:rsid w:val="00554388"/>
    <w:rsid w:val="00593918"/>
    <w:rsid w:val="005A098A"/>
    <w:rsid w:val="005A0B19"/>
    <w:rsid w:val="005A6CBD"/>
    <w:rsid w:val="005B69F0"/>
    <w:rsid w:val="005C1A9E"/>
    <w:rsid w:val="005F417F"/>
    <w:rsid w:val="0060137D"/>
    <w:rsid w:val="00615EBE"/>
    <w:rsid w:val="00635D3F"/>
    <w:rsid w:val="006423FA"/>
    <w:rsid w:val="006640F8"/>
    <w:rsid w:val="006E3828"/>
    <w:rsid w:val="006F254D"/>
    <w:rsid w:val="006F697E"/>
    <w:rsid w:val="00723B9C"/>
    <w:rsid w:val="007322CD"/>
    <w:rsid w:val="00753FFF"/>
    <w:rsid w:val="007A17CC"/>
    <w:rsid w:val="007B19D7"/>
    <w:rsid w:val="007E0B9A"/>
    <w:rsid w:val="00802D0E"/>
    <w:rsid w:val="008041B8"/>
    <w:rsid w:val="00813C36"/>
    <w:rsid w:val="00830AC1"/>
    <w:rsid w:val="00892E01"/>
    <w:rsid w:val="00894F6F"/>
    <w:rsid w:val="008A1358"/>
    <w:rsid w:val="008A296C"/>
    <w:rsid w:val="008B561D"/>
    <w:rsid w:val="008E414F"/>
    <w:rsid w:val="0092532F"/>
    <w:rsid w:val="00965C50"/>
    <w:rsid w:val="00966067"/>
    <w:rsid w:val="00973CD7"/>
    <w:rsid w:val="00974347"/>
    <w:rsid w:val="00975AEE"/>
    <w:rsid w:val="00984A59"/>
    <w:rsid w:val="00987C01"/>
    <w:rsid w:val="00991A0C"/>
    <w:rsid w:val="00993482"/>
    <w:rsid w:val="009A777C"/>
    <w:rsid w:val="009C0C09"/>
    <w:rsid w:val="009C563B"/>
    <w:rsid w:val="009C5B2B"/>
    <w:rsid w:val="009D52E7"/>
    <w:rsid w:val="009F752F"/>
    <w:rsid w:val="00A06B40"/>
    <w:rsid w:val="00A07432"/>
    <w:rsid w:val="00A21493"/>
    <w:rsid w:val="00A31719"/>
    <w:rsid w:val="00A463FA"/>
    <w:rsid w:val="00A52E05"/>
    <w:rsid w:val="00A56A84"/>
    <w:rsid w:val="00A6184E"/>
    <w:rsid w:val="00A71C6B"/>
    <w:rsid w:val="00A73EDF"/>
    <w:rsid w:val="00A742A9"/>
    <w:rsid w:val="00AA23B9"/>
    <w:rsid w:val="00AB432B"/>
    <w:rsid w:val="00AE0068"/>
    <w:rsid w:val="00AE5374"/>
    <w:rsid w:val="00AE642D"/>
    <w:rsid w:val="00B01BA1"/>
    <w:rsid w:val="00B36C1C"/>
    <w:rsid w:val="00B42466"/>
    <w:rsid w:val="00B512B0"/>
    <w:rsid w:val="00B5621B"/>
    <w:rsid w:val="00B577CD"/>
    <w:rsid w:val="00B82BEA"/>
    <w:rsid w:val="00B9650F"/>
    <w:rsid w:val="00BA4FEF"/>
    <w:rsid w:val="00BF4D72"/>
    <w:rsid w:val="00BF50B5"/>
    <w:rsid w:val="00BF6628"/>
    <w:rsid w:val="00C34F83"/>
    <w:rsid w:val="00C4204A"/>
    <w:rsid w:val="00C428D4"/>
    <w:rsid w:val="00C73BB8"/>
    <w:rsid w:val="00C77B84"/>
    <w:rsid w:val="00C81E08"/>
    <w:rsid w:val="00C8645B"/>
    <w:rsid w:val="00C944B7"/>
    <w:rsid w:val="00CB2C30"/>
    <w:rsid w:val="00CD68C7"/>
    <w:rsid w:val="00CE5B14"/>
    <w:rsid w:val="00CF728F"/>
    <w:rsid w:val="00D049E5"/>
    <w:rsid w:val="00D07037"/>
    <w:rsid w:val="00D16652"/>
    <w:rsid w:val="00D222C1"/>
    <w:rsid w:val="00D33B24"/>
    <w:rsid w:val="00D34E30"/>
    <w:rsid w:val="00D36B36"/>
    <w:rsid w:val="00D513C1"/>
    <w:rsid w:val="00D53603"/>
    <w:rsid w:val="00D719FA"/>
    <w:rsid w:val="00D874FE"/>
    <w:rsid w:val="00DA3550"/>
    <w:rsid w:val="00DA7262"/>
    <w:rsid w:val="00DB16E1"/>
    <w:rsid w:val="00DB232A"/>
    <w:rsid w:val="00DB62B3"/>
    <w:rsid w:val="00DC535B"/>
    <w:rsid w:val="00DE6B85"/>
    <w:rsid w:val="00E35EC9"/>
    <w:rsid w:val="00E41A03"/>
    <w:rsid w:val="00E56445"/>
    <w:rsid w:val="00E96FE3"/>
    <w:rsid w:val="00EA298B"/>
    <w:rsid w:val="00EA46E0"/>
    <w:rsid w:val="00EC2AFB"/>
    <w:rsid w:val="00EE327B"/>
    <w:rsid w:val="00EE5CE6"/>
    <w:rsid w:val="00EF543B"/>
    <w:rsid w:val="00F020FC"/>
    <w:rsid w:val="00F2488E"/>
    <w:rsid w:val="00F3597D"/>
    <w:rsid w:val="00F65457"/>
    <w:rsid w:val="00F76B35"/>
    <w:rsid w:val="00F858A4"/>
    <w:rsid w:val="00F94262"/>
    <w:rsid w:val="00FC36B6"/>
    <w:rsid w:val="00FC72A8"/>
    <w:rsid w:val="00FD3544"/>
    <w:rsid w:val="00FD3A90"/>
    <w:rsid w:val="00FD613E"/>
    <w:rsid w:val="00FE0B9B"/>
    <w:rsid w:val="00FE6DCC"/>
    <w:rsid w:val="00FF20F1"/>
    <w:rsid w:val="00FF7C1E"/>
    <w:rsid w:val="010B0103"/>
    <w:rsid w:val="01F069EE"/>
    <w:rsid w:val="021F097D"/>
    <w:rsid w:val="042310FE"/>
    <w:rsid w:val="04E7E77C"/>
    <w:rsid w:val="057A068D"/>
    <w:rsid w:val="060D67EC"/>
    <w:rsid w:val="06B23FC2"/>
    <w:rsid w:val="06CE5B28"/>
    <w:rsid w:val="0B16F331"/>
    <w:rsid w:val="0D03D254"/>
    <w:rsid w:val="0E67DCAF"/>
    <w:rsid w:val="0F8397F7"/>
    <w:rsid w:val="11A6772F"/>
    <w:rsid w:val="146E752B"/>
    <w:rsid w:val="15FFB231"/>
    <w:rsid w:val="1726DFC8"/>
    <w:rsid w:val="1774B918"/>
    <w:rsid w:val="1D12BC75"/>
    <w:rsid w:val="1D72F9F6"/>
    <w:rsid w:val="1E5879D1"/>
    <w:rsid w:val="1E7DA35F"/>
    <w:rsid w:val="1F3B5CE5"/>
    <w:rsid w:val="1F6A68A7"/>
    <w:rsid w:val="2177181F"/>
    <w:rsid w:val="2226FB15"/>
    <w:rsid w:val="23B2F5F5"/>
    <w:rsid w:val="2436376F"/>
    <w:rsid w:val="256FF1C3"/>
    <w:rsid w:val="2A093607"/>
    <w:rsid w:val="2B8EFB7E"/>
    <w:rsid w:val="2D21690C"/>
    <w:rsid w:val="2DDFE923"/>
    <w:rsid w:val="2EE51035"/>
    <w:rsid w:val="30B3D3B3"/>
    <w:rsid w:val="312DE55A"/>
    <w:rsid w:val="319B8637"/>
    <w:rsid w:val="32125C7E"/>
    <w:rsid w:val="327F0F5D"/>
    <w:rsid w:val="3371FC4F"/>
    <w:rsid w:val="35022096"/>
    <w:rsid w:val="35DF4AD1"/>
    <w:rsid w:val="361B914E"/>
    <w:rsid w:val="363C556C"/>
    <w:rsid w:val="3899233B"/>
    <w:rsid w:val="38FE05CA"/>
    <w:rsid w:val="390770C4"/>
    <w:rsid w:val="3931B081"/>
    <w:rsid w:val="3952ED92"/>
    <w:rsid w:val="39D7FB32"/>
    <w:rsid w:val="3C8E77C8"/>
    <w:rsid w:val="3CF29078"/>
    <w:rsid w:val="3D9345D1"/>
    <w:rsid w:val="3F4A5B14"/>
    <w:rsid w:val="41983FE1"/>
    <w:rsid w:val="421D7391"/>
    <w:rsid w:val="43656615"/>
    <w:rsid w:val="438D12E4"/>
    <w:rsid w:val="44C4F6B6"/>
    <w:rsid w:val="457BE446"/>
    <w:rsid w:val="45C728EE"/>
    <w:rsid w:val="45CF02C2"/>
    <w:rsid w:val="46F78360"/>
    <w:rsid w:val="47E2F614"/>
    <w:rsid w:val="4A2B3EE0"/>
    <w:rsid w:val="4D466445"/>
    <w:rsid w:val="4E34B9A3"/>
    <w:rsid w:val="4E594FAD"/>
    <w:rsid w:val="4EC5CCA8"/>
    <w:rsid w:val="4F7BB08F"/>
    <w:rsid w:val="506BFCA2"/>
    <w:rsid w:val="507731ED"/>
    <w:rsid w:val="510DCA0B"/>
    <w:rsid w:val="51CD7561"/>
    <w:rsid w:val="53324098"/>
    <w:rsid w:val="55840D30"/>
    <w:rsid w:val="55BFD82E"/>
    <w:rsid w:val="56201875"/>
    <w:rsid w:val="567FE3FA"/>
    <w:rsid w:val="57563E94"/>
    <w:rsid w:val="57F00AA0"/>
    <w:rsid w:val="5A0AEBDB"/>
    <w:rsid w:val="5AC044EE"/>
    <w:rsid w:val="5B33BBC2"/>
    <w:rsid w:val="5B7BDED5"/>
    <w:rsid w:val="5BB188E4"/>
    <w:rsid w:val="5BBB9E61"/>
    <w:rsid w:val="5BC55602"/>
    <w:rsid w:val="5E40DEA5"/>
    <w:rsid w:val="5FAB7732"/>
    <w:rsid w:val="60E960E2"/>
    <w:rsid w:val="61171849"/>
    <w:rsid w:val="61A4BF6A"/>
    <w:rsid w:val="668D8A46"/>
    <w:rsid w:val="673C2A0A"/>
    <w:rsid w:val="6968E40A"/>
    <w:rsid w:val="6A02E594"/>
    <w:rsid w:val="6B788F5A"/>
    <w:rsid w:val="6C007380"/>
    <w:rsid w:val="6DF6AF99"/>
    <w:rsid w:val="6E1CEB1C"/>
    <w:rsid w:val="71E866BF"/>
    <w:rsid w:val="734B6F45"/>
    <w:rsid w:val="73626F72"/>
    <w:rsid w:val="752CE64C"/>
    <w:rsid w:val="76493E21"/>
    <w:rsid w:val="766F7814"/>
    <w:rsid w:val="77604BBA"/>
    <w:rsid w:val="77AAC604"/>
    <w:rsid w:val="77FCD4CF"/>
    <w:rsid w:val="7A3959BC"/>
    <w:rsid w:val="7CB8ADCD"/>
    <w:rsid w:val="7D19CCEE"/>
    <w:rsid w:val="7E67ED0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98C1A"/>
  <w15:chartTrackingRefBased/>
  <w15:docId w15:val="{50D8AB49-EFDF-47F3-B0DF-CB181255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pPr>
      <w:spacing w:before="100" w:beforeAutospacing="1" w:after="100" w:afterAutospacing="1"/>
      <w:outlineLvl w:val="1"/>
    </w:pPr>
    <w:rPr>
      <w:b/>
      <w:bCs/>
      <w:sz w:val="36"/>
      <w:szCs w:val="36"/>
    </w:rPr>
  </w:style>
  <w:style w:type="paragraph" w:styleId="Kop3">
    <w:name w:val="heading 3"/>
    <w:basedOn w:val="Standaard"/>
    <w:link w:val="Kop3Char"/>
    <w:uiPriority w:val="9"/>
    <w:qFormat/>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unhideWhenUsed/>
    <w:pPr>
      <w:spacing w:before="100" w:beforeAutospacing="1" w:after="100" w:afterAutospacing="1"/>
    </w:p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0F5527"/>
    <w:pPr>
      <w:tabs>
        <w:tab w:val="center" w:pos="4536"/>
        <w:tab w:val="right" w:pos="9072"/>
      </w:tabs>
    </w:pPr>
  </w:style>
  <w:style w:type="character" w:customStyle="1" w:styleId="KoptekstChar">
    <w:name w:val="Koptekst Char"/>
    <w:basedOn w:val="Standaardalinea-lettertype"/>
    <w:link w:val="Koptekst"/>
    <w:uiPriority w:val="99"/>
    <w:rsid w:val="000F5527"/>
    <w:rPr>
      <w:rFonts w:eastAsiaTheme="minorEastAsia"/>
      <w:sz w:val="24"/>
      <w:szCs w:val="24"/>
    </w:rPr>
  </w:style>
  <w:style w:type="paragraph" w:styleId="Voettekst">
    <w:name w:val="footer"/>
    <w:basedOn w:val="Standaard"/>
    <w:link w:val="VoettekstChar"/>
    <w:uiPriority w:val="99"/>
    <w:unhideWhenUsed/>
    <w:rsid w:val="000F5527"/>
    <w:pPr>
      <w:tabs>
        <w:tab w:val="center" w:pos="4536"/>
        <w:tab w:val="right" w:pos="9072"/>
      </w:tabs>
    </w:pPr>
  </w:style>
  <w:style w:type="character" w:customStyle="1" w:styleId="VoettekstChar">
    <w:name w:val="Voettekst Char"/>
    <w:basedOn w:val="Standaardalinea-lettertype"/>
    <w:link w:val="Voettekst"/>
    <w:uiPriority w:val="99"/>
    <w:rsid w:val="000F5527"/>
    <w:rPr>
      <w:rFonts w:eastAsiaTheme="minorEastAsia"/>
      <w:sz w:val="24"/>
      <w:szCs w:val="24"/>
    </w:rPr>
  </w:style>
  <w:style w:type="character" w:styleId="Tekstvantijdelijkeaanduiding">
    <w:name w:val="Placeholder Text"/>
    <w:basedOn w:val="Standaardalinea-lettertype"/>
    <w:uiPriority w:val="99"/>
    <w:semiHidden/>
    <w:rsid w:val="000F5527"/>
    <w:rPr>
      <w:color w:val="808080"/>
    </w:rPr>
  </w:style>
  <w:style w:type="table" w:styleId="Tabelraster">
    <w:name w:val="Table Grid"/>
    <w:basedOn w:val="Standaardtabel"/>
    <w:uiPriority w:val="39"/>
    <w:rsid w:val="00FC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5CE6"/>
    <w:pPr>
      <w:autoSpaceDE w:val="0"/>
      <w:autoSpaceDN w:val="0"/>
      <w:adjustRightInd w:val="0"/>
    </w:pPr>
    <w:rPr>
      <w:rFonts w:eastAsia="Calibri"/>
      <w:color w:val="000000"/>
      <w:sz w:val="24"/>
      <w:szCs w:val="24"/>
      <w:lang w:eastAsia="en-US"/>
    </w:rPr>
  </w:style>
  <w:style w:type="paragraph" w:styleId="Lijstalinea">
    <w:name w:val="List Paragraph"/>
    <w:basedOn w:val="Standaard"/>
    <w:uiPriority w:val="34"/>
    <w:qFormat/>
    <w:rsid w:val="00A07432"/>
    <w:pPr>
      <w:ind w:left="720"/>
      <w:contextualSpacing/>
    </w:pPr>
  </w:style>
  <w:style w:type="character" w:styleId="Verwijzingopmerking">
    <w:name w:val="annotation reference"/>
    <w:basedOn w:val="Standaardalinea-lettertype"/>
    <w:uiPriority w:val="99"/>
    <w:semiHidden/>
    <w:unhideWhenUsed/>
    <w:rsid w:val="00B42466"/>
    <w:rPr>
      <w:sz w:val="16"/>
      <w:szCs w:val="16"/>
    </w:rPr>
  </w:style>
  <w:style w:type="paragraph" w:styleId="Tekstopmerking">
    <w:name w:val="annotation text"/>
    <w:basedOn w:val="Standaard"/>
    <w:link w:val="TekstopmerkingChar"/>
    <w:uiPriority w:val="99"/>
    <w:unhideWhenUsed/>
    <w:rsid w:val="00B42466"/>
    <w:rPr>
      <w:sz w:val="20"/>
      <w:szCs w:val="20"/>
    </w:rPr>
  </w:style>
  <w:style w:type="character" w:customStyle="1" w:styleId="TekstopmerkingChar">
    <w:name w:val="Tekst opmerking Char"/>
    <w:basedOn w:val="Standaardalinea-lettertype"/>
    <w:link w:val="Tekstopmerking"/>
    <w:uiPriority w:val="99"/>
    <w:rsid w:val="00B42466"/>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B42466"/>
    <w:rPr>
      <w:b/>
      <w:bCs/>
    </w:rPr>
  </w:style>
  <w:style w:type="character" w:customStyle="1" w:styleId="OnderwerpvanopmerkingChar">
    <w:name w:val="Onderwerp van opmerking Char"/>
    <w:basedOn w:val="TekstopmerkingChar"/>
    <w:link w:val="Onderwerpvanopmerking"/>
    <w:uiPriority w:val="99"/>
    <w:semiHidden/>
    <w:rsid w:val="00B42466"/>
    <w:rPr>
      <w:rFonts w:eastAsiaTheme="minorEastAsia"/>
      <w:b/>
      <w:bCs/>
    </w:rPr>
  </w:style>
  <w:style w:type="paragraph" w:styleId="Ballontekst">
    <w:name w:val="Balloon Text"/>
    <w:basedOn w:val="Standaard"/>
    <w:link w:val="BallontekstChar"/>
    <w:uiPriority w:val="99"/>
    <w:semiHidden/>
    <w:unhideWhenUsed/>
    <w:rsid w:val="00B4246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2466"/>
    <w:rPr>
      <w:rFonts w:ascii="Segoe UI" w:eastAsiaTheme="minorEastAsia" w:hAnsi="Segoe UI" w:cs="Segoe UI"/>
      <w:sz w:val="18"/>
      <w:szCs w:val="18"/>
    </w:rPr>
  </w:style>
  <w:style w:type="character" w:styleId="Hyperlink">
    <w:name w:val="Hyperlink"/>
    <w:basedOn w:val="Standaardalinea-lettertype"/>
    <w:uiPriority w:val="99"/>
    <w:unhideWhenUsed/>
    <w:rsid w:val="00A71C6B"/>
    <w:rPr>
      <w:color w:val="0563C1" w:themeColor="hyperlink"/>
      <w:u w:val="single"/>
    </w:rPr>
  </w:style>
  <w:style w:type="paragraph" w:styleId="Revisie">
    <w:name w:val="Revision"/>
    <w:hidden/>
    <w:uiPriority w:val="99"/>
    <w:semiHidden/>
    <w:rsid w:val="00B5621B"/>
    <w:rPr>
      <w:rFonts w:eastAsiaTheme="minorEastAsia"/>
      <w:sz w:val="24"/>
      <w:szCs w:val="24"/>
    </w:rPr>
  </w:style>
  <w:style w:type="character" w:styleId="Onopgelostemelding">
    <w:name w:val="Unresolved Mention"/>
    <w:basedOn w:val="Standaardalinea-lettertype"/>
    <w:uiPriority w:val="99"/>
    <w:semiHidden/>
    <w:unhideWhenUsed/>
    <w:rsid w:val="00B5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on xmlns="1e2f2538-df7d-4da8-bcb1-ec9ad48433d9">
      <UserInfo>
        <DisplayName/>
        <AccountId xsi:nil="true"/>
        <AccountType/>
      </UserInfo>
    </Persoon>
    <TaxCatchAll xmlns="e3e1dfe2-2f4c-49ff-bb59-90636c2f4993" xsi:nil="true"/>
    <lcf76f155ced4ddcb4097134ff3c332f xmlns="1e2f2538-df7d-4da8-bcb1-ec9ad48433d9">
      <Terms xmlns="http://schemas.microsoft.com/office/infopath/2007/PartnerControls"/>
    </lcf76f155ced4ddcb4097134ff3c332f>
    <Datumentijd xmlns="1e2f2538-df7d-4da8-bcb1-ec9ad4843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905EA9C272A47B96CE20C315FBA35" ma:contentTypeVersion="16" ma:contentTypeDescription="Een nieuw document maken." ma:contentTypeScope="" ma:versionID="ca95e7760e85b412923f12cbb1fe11cf">
  <xsd:schema xmlns:xsd="http://www.w3.org/2001/XMLSchema" xmlns:xs="http://www.w3.org/2001/XMLSchema" xmlns:p="http://schemas.microsoft.com/office/2006/metadata/properties" xmlns:ns2="1e2f2538-df7d-4da8-bcb1-ec9ad48433d9" xmlns:ns3="e3e1dfe2-2f4c-49ff-bb59-90636c2f4993" targetNamespace="http://schemas.microsoft.com/office/2006/metadata/properties" ma:root="true" ma:fieldsID="72a5ecdc341dc4355f8b74245189a48d" ns2:_="" ns3:_="">
    <xsd:import namespace="1e2f2538-df7d-4da8-bcb1-ec9ad48433d9"/>
    <xsd:import namespace="e3e1dfe2-2f4c-49ff-bb59-90636c2f49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ersoon" minOccurs="0"/>
                <xsd:element ref="ns2:Datumentij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f2538-df7d-4da8-bcb1-ec9ad4843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ersoon" ma:index="19" nillable="true" ma:displayName="Persoon" ma:format="Dropdown" ma:list="UserInfo" ma:SharePointGroup="0" ma:internalName="Perso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entijd" ma:index="20" nillable="true" ma:displayName="Datum en tijd" ma:format="DateOnly" ma:internalName="Datumentijd">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1dfe2-2f4c-49ff-bb59-90636c2f4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c3e32-9b41-400c-bf9d-6e0f7001f018}" ma:internalName="TaxCatchAll" ma:showField="CatchAllData" ma:web="e3e1dfe2-2f4c-49ff-bb59-90636c2f4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DEFD-F7F5-42C4-A077-698F5BB61167}">
  <ds:schemaRefs>
    <ds:schemaRef ds:uri="http://schemas.microsoft.com/office/2006/metadata/properties"/>
    <ds:schemaRef ds:uri="http://schemas.microsoft.com/office/infopath/2007/PartnerControls"/>
    <ds:schemaRef ds:uri="1e2f2538-df7d-4da8-bcb1-ec9ad48433d9"/>
    <ds:schemaRef ds:uri="e3e1dfe2-2f4c-49ff-bb59-90636c2f4993"/>
  </ds:schemaRefs>
</ds:datastoreItem>
</file>

<file path=customXml/itemProps2.xml><?xml version="1.0" encoding="utf-8"?>
<ds:datastoreItem xmlns:ds="http://schemas.openxmlformats.org/officeDocument/2006/customXml" ds:itemID="{525B682F-4071-403A-8E0D-1741CBE3F710}">
  <ds:schemaRefs>
    <ds:schemaRef ds:uri="http://schemas.microsoft.com/sharepoint/v3/contenttype/forms"/>
  </ds:schemaRefs>
</ds:datastoreItem>
</file>

<file path=customXml/itemProps3.xml><?xml version="1.0" encoding="utf-8"?>
<ds:datastoreItem xmlns:ds="http://schemas.openxmlformats.org/officeDocument/2006/customXml" ds:itemID="{23B46954-6B8F-49E8-A693-6E73904B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f2538-df7d-4da8-bcb1-ec9ad48433d9"/>
    <ds:schemaRef ds:uri="e3e1dfe2-2f4c-49ff-bb59-90636c2f4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F94A4-971A-4184-B194-50755403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3235</Words>
  <Characters>17117</Characters>
  <Application>Microsoft Office Word</Application>
  <DocSecurity>4</DocSecurity>
  <Lines>142</Lines>
  <Paragraphs>40</Paragraphs>
  <ScaleCrop>false</ScaleCrop>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and Data Transfer Agreement version 1.0 – 17Nov2020</dc:title>
  <dc:subject/>
  <dc:creator>Coen ten Thije Boonkkamp</dc:creator>
  <cp:keywords/>
  <dc:description/>
  <cp:lastModifiedBy>Bommer, A.M. (Angeline)</cp:lastModifiedBy>
  <cp:revision>2</cp:revision>
  <dcterms:created xsi:type="dcterms:W3CDTF">2025-06-17T08:01:00Z</dcterms:created>
  <dcterms:modified xsi:type="dcterms:W3CDTF">2025-06-17T08:01:00Z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0x010100EC5905EA9C272A47B96CE20C315FBA35</vt:lpwstr>
  </property>
  <property fmtid="{D5CDD505-2E9C-101B-9397-08002B2CF9AE}" pid="3" name="MediaServiceImageTags">
    <vt:lpwstr/>
  </property>
</Properties>
</file>